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DA712" w14:textId="0C406225" w:rsidR="004E443E" w:rsidRPr="0052548E" w:rsidRDefault="004E443E" w:rsidP="004E443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r>
      <w:r w:rsidR="001C5A44">
        <w:rPr>
          <w:rFonts w:ascii="Arial" w:hAnsi="Arial" w:cs="Arial"/>
          <w:b/>
          <w:bCs/>
          <w:sz w:val="28"/>
        </w:rPr>
        <w:t xml:space="preserve"> </w:t>
      </w:r>
      <w:r w:rsidRPr="001C5A44">
        <w:rPr>
          <w:rFonts w:ascii="Arial" w:hAnsi="Arial" w:cs="Arial"/>
          <w:b/>
          <w:bCs/>
          <w:sz w:val="28"/>
        </w:rPr>
        <w:t>R1-1</w:t>
      </w:r>
      <w:r w:rsidRPr="001C5A44">
        <w:rPr>
          <w:rFonts w:ascii="Arial" w:eastAsia="MS Mincho" w:hAnsi="Arial" w:cs="Arial" w:hint="eastAsia"/>
          <w:b/>
          <w:bCs/>
          <w:sz w:val="28"/>
          <w:lang w:eastAsia="ja-JP"/>
        </w:rPr>
        <w:t>7</w:t>
      </w:r>
      <w:r w:rsidR="001C5A44" w:rsidRPr="001C5A44">
        <w:rPr>
          <w:rFonts w:ascii="Arial" w:hAnsi="Arial" w:cs="Arial"/>
          <w:b/>
          <w:bCs/>
          <w:sz w:val="28"/>
        </w:rPr>
        <w:t>14186</w:t>
      </w:r>
    </w:p>
    <w:p w14:paraId="26881B34" w14:textId="3C7EFE8D" w:rsidR="0068226B" w:rsidRPr="00827E14" w:rsidRDefault="004E443E" w:rsidP="00827E14">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26881B35" w14:textId="06EFB0A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C5A44">
        <w:rPr>
          <w:rFonts w:ascii="Arial" w:hAnsi="Arial"/>
          <w:sz w:val="24"/>
        </w:rPr>
        <w:t>6.2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4AC7DD8"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A3A2F" w:rsidRPr="001C5A44">
        <w:rPr>
          <w:rFonts w:ascii="Arial" w:hAnsi="Arial"/>
          <w:sz w:val="24"/>
        </w:rPr>
        <w:t>Low PAPR Modulation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1334F71D" w14:textId="3AD8417A" w:rsidR="0004242D" w:rsidRDefault="004A0D01" w:rsidP="004A0D01">
      <w:pPr>
        <w:jc w:val="both"/>
        <w:rPr>
          <w:szCs w:val="22"/>
        </w:rPr>
      </w:pPr>
      <w:r w:rsidRPr="00300CDD">
        <w:rPr>
          <w:szCs w:val="22"/>
        </w:rPr>
        <w:t>In RAN</w:t>
      </w:r>
      <w:r w:rsidR="00BF29CE">
        <w:rPr>
          <w:szCs w:val="22"/>
        </w:rPr>
        <w:t xml:space="preserve">1 </w:t>
      </w:r>
      <w:r w:rsidRPr="00300CDD">
        <w:rPr>
          <w:szCs w:val="22"/>
        </w:rPr>
        <w:t>#</w:t>
      </w:r>
      <w:r w:rsidR="0004242D">
        <w:rPr>
          <w:szCs w:val="22"/>
        </w:rPr>
        <w:t>86bis</w:t>
      </w:r>
      <w:r w:rsidRPr="00300CDD">
        <w:rPr>
          <w:szCs w:val="22"/>
        </w:rPr>
        <w:t xml:space="preserve">, </w:t>
      </w:r>
      <w:r w:rsidR="00FB1DCE">
        <w:rPr>
          <w:szCs w:val="22"/>
        </w:rPr>
        <w:t xml:space="preserve">it was agreed that </w:t>
      </w:r>
      <w:r w:rsidR="0004242D">
        <w:rPr>
          <w:szCs w:val="22"/>
        </w:rPr>
        <w:fldChar w:fldCharType="begin"/>
      </w:r>
      <w:r w:rsidR="0004242D">
        <w:rPr>
          <w:szCs w:val="22"/>
        </w:rPr>
        <w:instrText xml:space="preserve"> REF _Ref466110591 \r \h </w:instrText>
      </w:r>
      <w:r w:rsidR="0004242D">
        <w:rPr>
          <w:szCs w:val="22"/>
        </w:rPr>
      </w:r>
      <w:r w:rsidR="0004242D">
        <w:rPr>
          <w:szCs w:val="22"/>
        </w:rPr>
        <w:fldChar w:fldCharType="separate"/>
      </w:r>
      <w:r w:rsidR="00C954BB">
        <w:rPr>
          <w:szCs w:val="22"/>
        </w:rPr>
        <w:t>[1]</w:t>
      </w:r>
      <w:r w:rsidR="0004242D">
        <w:rPr>
          <w:szCs w:val="22"/>
        </w:rPr>
        <w:fldChar w:fldCharType="end"/>
      </w:r>
      <w:r w:rsidR="0004242D">
        <w:rPr>
          <w:szCs w:val="22"/>
        </w:rPr>
        <w:fldChar w:fldCharType="begin"/>
      </w:r>
      <w:r w:rsidR="0004242D">
        <w:rPr>
          <w:szCs w:val="22"/>
        </w:rPr>
        <w:instrText xml:space="preserve"> REF _Ref466110594 \r \h </w:instrText>
      </w:r>
      <w:r w:rsidR="0004242D">
        <w:rPr>
          <w:szCs w:val="22"/>
        </w:rPr>
      </w:r>
      <w:r w:rsidR="0004242D">
        <w:rPr>
          <w:szCs w:val="22"/>
        </w:rPr>
        <w:fldChar w:fldCharType="separate"/>
      </w:r>
      <w:r w:rsidR="00C954BB">
        <w:rPr>
          <w:szCs w:val="22"/>
        </w:rPr>
        <w:t>[2]</w:t>
      </w:r>
      <w:r w:rsidR="0004242D">
        <w:rPr>
          <w:szCs w:val="22"/>
        </w:rPr>
        <w:fldChar w:fldCharType="end"/>
      </w:r>
    </w:p>
    <w:p w14:paraId="1B5C6008" w14:textId="77777777" w:rsidR="0004242D" w:rsidRPr="00A07DCD" w:rsidRDefault="0004242D" w:rsidP="0004242D">
      <w:pPr>
        <w:numPr>
          <w:ilvl w:val="0"/>
          <w:numId w:val="23"/>
        </w:numPr>
        <w:overflowPunct/>
        <w:autoSpaceDE/>
        <w:autoSpaceDN/>
        <w:adjustRightInd/>
        <w:spacing w:after="0"/>
        <w:textAlignment w:val="auto"/>
        <w:rPr>
          <w:rFonts w:eastAsia="MS Mincho"/>
          <w:lang w:eastAsia="ja-JP"/>
        </w:rPr>
      </w:pPr>
      <w:r>
        <w:t xml:space="preserve">The same constellation mapping as used in LTE (i.e. </w:t>
      </w:r>
      <w:r>
        <w:rPr>
          <w:rFonts w:hint="eastAsia"/>
          <w:lang w:eastAsia="ja-JP"/>
        </w:rPr>
        <w:t xml:space="preserve">QPSK, </w:t>
      </w:r>
      <w:r>
        <w:t>16QAM, 64QAM and 256QAM) is introduced, while not precluding other constellation mappings</w:t>
      </w:r>
    </w:p>
    <w:p w14:paraId="41DCE51A" w14:textId="77777777" w:rsidR="0004242D" w:rsidRPr="009D2F58" w:rsidRDefault="0004242D" w:rsidP="0004242D">
      <w:pPr>
        <w:numPr>
          <w:ilvl w:val="1"/>
          <w:numId w:val="23"/>
        </w:numPr>
        <w:overflowPunct/>
        <w:autoSpaceDE/>
        <w:autoSpaceDN/>
        <w:adjustRightInd/>
        <w:spacing w:after="0"/>
        <w:textAlignment w:val="auto"/>
        <w:rPr>
          <w:rFonts w:eastAsia="MS Mincho"/>
          <w:lang w:eastAsia="ja-JP"/>
        </w:rPr>
      </w:pPr>
      <w:r>
        <w:rPr>
          <w:rFonts w:eastAsia="MS Mincho" w:hint="eastAsia"/>
          <w:lang w:eastAsia="ja-JP"/>
        </w:rPr>
        <w:t>Note that there might be possibility to exclude some of above constellation mapping based on the further study</w:t>
      </w:r>
    </w:p>
    <w:p w14:paraId="524DFA40" w14:textId="77777777" w:rsidR="0004242D" w:rsidRPr="00DC1295" w:rsidRDefault="0004242D" w:rsidP="0004242D">
      <w:pPr>
        <w:numPr>
          <w:ilvl w:val="0"/>
          <w:numId w:val="24"/>
        </w:numPr>
        <w:overflowPunct/>
        <w:autoSpaceDE/>
        <w:autoSpaceDN/>
        <w:adjustRightInd/>
        <w:spacing w:after="0"/>
        <w:textAlignment w:val="auto"/>
        <w:rPr>
          <w:rFonts w:eastAsia="MS Mincho"/>
          <w:lang w:eastAsia="ja-JP"/>
        </w:rPr>
      </w:pPr>
      <w:r w:rsidRPr="00DC1295">
        <w:rPr>
          <w:rFonts w:eastAsia="MS Mincho"/>
          <w:lang w:eastAsia="ja-JP"/>
        </w:rPr>
        <w:t>Enhancement modulation schemes for further study include</w:t>
      </w:r>
    </w:p>
    <w:p w14:paraId="148640FE" w14:textId="77777777" w:rsidR="0004242D" w:rsidRPr="00DC1295" w:rsidRDefault="0004242D" w:rsidP="0004242D">
      <w:pPr>
        <w:numPr>
          <w:ilvl w:val="1"/>
          <w:numId w:val="24"/>
        </w:numPr>
        <w:overflowPunct/>
        <w:autoSpaceDE/>
        <w:autoSpaceDN/>
        <w:adjustRightInd/>
        <w:spacing w:after="0"/>
        <w:textAlignment w:val="auto"/>
        <w:rPr>
          <w:rFonts w:eastAsia="MS Mincho"/>
          <w:lang w:eastAsia="ja-JP"/>
        </w:rPr>
      </w:pPr>
      <w:r w:rsidRPr="00DC1295">
        <w:rPr>
          <w:rFonts w:eastAsia="MS Mincho"/>
          <w:lang w:eastAsia="ja-JP"/>
        </w:rPr>
        <w:t>Higher order modulation in conjunction with MIMO</w:t>
      </w:r>
    </w:p>
    <w:p w14:paraId="7D781EA5" w14:textId="77777777" w:rsidR="0004242D" w:rsidRPr="00DC1295" w:rsidRDefault="0004242D" w:rsidP="0004242D">
      <w:pPr>
        <w:numPr>
          <w:ilvl w:val="1"/>
          <w:numId w:val="24"/>
        </w:numPr>
        <w:overflowPunct/>
        <w:autoSpaceDE/>
        <w:autoSpaceDN/>
        <w:adjustRightInd/>
        <w:spacing w:after="0"/>
        <w:textAlignment w:val="auto"/>
        <w:rPr>
          <w:rFonts w:eastAsia="MS Mincho"/>
          <w:lang w:eastAsia="ja-JP"/>
        </w:rPr>
      </w:pPr>
      <w:r w:rsidRPr="00DC1295">
        <w:rPr>
          <w:rFonts w:eastAsia="MS Mincho"/>
          <w:lang w:eastAsia="ja-JP"/>
        </w:rPr>
        <w:t>Constellation mapping among subcarriers</w:t>
      </w:r>
    </w:p>
    <w:p w14:paraId="043C9FFF" w14:textId="77777777" w:rsidR="0004242D" w:rsidRPr="00DC1295" w:rsidRDefault="0004242D" w:rsidP="0004242D">
      <w:pPr>
        <w:numPr>
          <w:ilvl w:val="1"/>
          <w:numId w:val="24"/>
        </w:numPr>
        <w:overflowPunct/>
        <w:autoSpaceDE/>
        <w:autoSpaceDN/>
        <w:adjustRightInd/>
        <w:spacing w:after="0"/>
        <w:textAlignment w:val="auto"/>
        <w:rPr>
          <w:rFonts w:eastAsia="MS Mincho"/>
          <w:lang w:eastAsia="ja-JP"/>
        </w:rPr>
      </w:pPr>
      <w:r w:rsidRPr="00DC1295">
        <w:rPr>
          <w:rFonts w:eastAsia="MS Mincho"/>
          <w:lang w:eastAsia="ja-JP"/>
        </w:rPr>
        <w:t xml:space="preserve">Other constellations (e.g., non-uniform QAM) </w:t>
      </w:r>
    </w:p>
    <w:p w14:paraId="24D2BD73" w14:textId="77777777" w:rsidR="0004242D" w:rsidRPr="00DC1295" w:rsidRDefault="0004242D" w:rsidP="0004242D">
      <w:pPr>
        <w:numPr>
          <w:ilvl w:val="1"/>
          <w:numId w:val="24"/>
        </w:numPr>
        <w:overflowPunct/>
        <w:autoSpaceDE/>
        <w:autoSpaceDN/>
        <w:adjustRightInd/>
        <w:spacing w:after="0"/>
        <w:textAlignment w:val="auto"/>
        <w:rPr>
          <w:rFonts w:eastAsia="MS Mincho"/>
          <w:lang w:eastAsia="ja-JP"/>
        </w:rPr>
      </w:pPr>
      <w:r w:rsidRPr="00DC1295">
        <w:rPr>
          <w:rFonts w:eastAsia="MS Mincho"/>
          <w:lang w:eastAsia="ja-JP"/>
        </w:rPr>
        <w:t>Coded modulations</w:t>
      </w:r>
    </w:p>
    <w:p w14:paraId="43BAA704" w14:textId="77777777" w:rsidR="0004242D" w:rsidRPr="00DC1295" w:rsidRDefault="0004242D" w:rsidP="0004242D">
      <w:pPr>
        <w:numPr>
          <w:ilvl w:val="1"/>
          <w:numId w:val="24"/>
        </w:numPr>
        <w:overflowPunct/>
        <w:autoSpaceDE/>
        <w:autoSpaceDN/>
        <w:adjustRightInd/>
        <w:spacing w:after="0"/>
        <w:textAlignment w:val="auto"/>
        <w:rPr>
          <w:rFonts w:eastAsia="MS Mincho"/>
          <w:lang w:eastAsia="ja-JP"/>
        </w:rPr>
      </w:pPr>
      <w:r w:rsidRPr="00DC1295">
        <w:rPr>
          <w:rFonts w:eastAsia="MS Mincho"/>
          <w:lang w:eastAsia="ja-JP"/>
        </w:rPr>
        <w:t>Spatial modulation</w:t>
      </w:r>
    </w:p>
    <w:p w14:paraId="6AA60DCE" w14:textId="77777777" w:rsidR="0004242D" w:rsidRDefault="0004242D" w:rsidP="0004242D">
      <w:pPr>
        <w:numPr>
          <w:ilvl w:val="1"/>
          <w:numId w:val="24"/>
        </w:numPr>
        <w:overflowPunct/>
        <w:autoSpaceDE/>
        <w:autoSpaceDN/>
        <w:adjustRightInd/>
        <w:spacing w:after="0"/>
        <w:textAlignment w:val="auto"/>
        <w:rPr>
          <w:rFonts w:eastAsia="MS Mincho"/>
          <w:lang w:eastAsia="ja-JP"/>
        </w:rPr>
      </w:pPr>
      <w:r w:rsidRPr="00DC1295">
        <w:rPr>
          <w:rFonts w:eastAsia="MS Mincho"/>
          <w:lang w:eastAsia="ja-JP"/>
        </w:rPr>
        <w:t>Mappings of bits to symbol(s)</w:t>
      </w:r>
    </w:p>
    <w:p w14:paraId="7F6C915E" w14:textId="77777777" w:rsidR="0004242D" w:rsidRPr="00A80F9C" w:rsidRDefault="0004242D" w:rsidP="0004242D">
      <w:pPr>
        <w:numPr>
          <w:ilvl w:val="1"/>
          <w:numId w:val="24"/>
        </w:numPr>
        <w:overflowPunct/>
        <w:autoSpaceDE/>
        <w:autoSpaceDN/>
        <w:adjustRightInd/>
        <w:spacing w:after="0"/>
        <w:textAlignment w:val="auto"/>
        <w:rPr>
          <w:rFonts w:eastAsia="MS Mincho"/>
          <w:lang w:eastAsia="ja-JP"/>
        </w:rPr>
      </w:pPr>
      <w:r w:rsidRPr="00A80F9C">
        <w:rPr>
          <w:rFonts w:eastAsia="MS Mincho"/>
          <w:lang w:eastAsia="ja-JP"/>
        </w:rPr>
        <w:t>Rotated-QAM</w:t>
      </w:r>
      <w:r>
        <w:rPr>
          <w:rFonts w:eastAsia="MS Mincho" w:hint="eastAsia"/>
          <w:lang w:eastAsia="ja-JP"/>
        </w:rPr>
        <w:t xml:space="preserve"> up to BPSK, QPSK</w:t>
      </w:r>
    </w:p>
    <w:p w14:paraId="0311B4D2" w14:textId="36B2C469" w:rsidR="0004242D" w:rsidRPr="00A80F9C" w:rsidRDefault="0004242D" w:rsidP="0004242D">
      <w:pPr>
        <w:numPr>
          <w:ilvl w:val="2"/>
          <w:numId w:val="24"/>
        </w:numPr>
        <w:overflowPunct/>
        <w:autoSpaceDE/>
        <w:autoSpaceDN/>
        <w:adjustRightInd/>
        <w:spacing w:after="0"/>
        <w:textAlignment w:val="auto"/>
        <w:rPr>
          <w:rFonts w:eastAsia="MS Mincho"/>
          <w:lang w:eastAsia="ja-JP"/>
        </w:rPr>
      </w:pPr>
      <m:oMath>
        <m:r>
          <w:rPr>
            <w:rFonts w:ascii="Cambria Math" w:eastAsia="MS Mincho" w:hAnsi="Cambria Math"/>
            <w:color w:val="000000"/>
            <w:kern w:val="24"/>
            <w:sz w:val="22"/>
            <w:szCs w:val="22"/>
            <w:lang w:eastAsia="ja-JP"/>
          </w:rPr>
          <m:t>kπ</m:t>
        </m:r>
      </m:oMath>
      <w:r w:rsidRPr="00A80F9C">
        <w:rPr>
          <w:rFonts w:eastAsia="MS Mincho"/>
          <w:lang w:eastAsia="ja-JP"/>
        </w:rPr>
        <w:t>-QAM (0&lt;k&lt;</w:t>
      </w:r>
      <w:r>
        <w:rPr>
          <w:rFonts w:eastAsia="MS Mincho" w:hint="eastAsia"/>
          <w:lang w:eastAsia="ja-JP"/>
        </w:rPr>
        <w:t>=</w:t>
      </w:r>
      <w:r w:rsidRPr="00A80F9C">
        <w:rPr>
          <w:rFonts w:eastAsia="MS Mincho"/>
          <w:lang w:eastAsia="ja-JP"/>
        </w:rPr>
        <w:t>1)</w:t>
      </w:r>
    </w:p>
    <w:p w14:paraId="59527E88" w14:textId="77777777" w:rsidR="0004242D" w:rsidRPr="00A80F9C" w:rsidRDefault="0004242D" w:rsidP="0004242D">
      <w:pPr>
        <w:numPr>
          <w:ilvl w:val="3"/>
          <w:numId w:val="24"/>
        </w:numPr>
        <w:overflowPunct/>
        <w:autoSpaceDE/>
        <w:autoSpaceDN/>
        <w:adjustRightInd/>
        <w:spacing w:after="0"/>
        <w:textAlignment w:val="auto"/>
        <w:rPr>
          <w:rFonts w:eastAsia="MS Mincho"/>
          <w:lang w:eastAsia="ja-JP"/>
        </w:rPr>
      </w:pPr>
      <w:r w:rsidRPr="00A80F9C">
        <w:rPr>
          <w:rFonts w:eastAsia="MS Mincho"/>
          <w:lang w:eastAsia="ja-JP"/>
        </w:rPr>
        <w:t>FFS k (e.g., k = 0.5 for BPSK, 0.25 for QPSK)</w:t>
      </w:r>
    </w:p>
    <w:p w14:paraId="4CCD019F" w14:textId="77777777" w:rsidR="0004242D" w:rsidRPr="00A80F9C" w:rsidRDefault="0004242D" w:rsidP="0004242D">
      <w:pPr>
        <w:numPr>
          <w:ilvl w:val="1"/>
          <w:numId w:val="24"/>
        </w:numPr>
        <w:overflowPunct/>
        <w:autoSpaceDE/>
        <w:autoSpaceDN/>
        <w:adjustRightInd/>
        <w:spacing w:after="0"/>
        <w:textAlignment w:val="auto"/>
        <w:rPr>
          <w:rFonts w:eastAsia="MS Mincho"/>
          <w:lang w:eastAsia="ja-JP"/>
        </w:rPr>
      </w:pPr>
      <w:r w:rsidRPr="00A80F9C">
        <w:rPr>
          <w:rFonts w:eastAsia="MS Mincho"/>
          <w:lang w:eastAsia="ja-JP"/>
        </w:rPr>
        <w:t>Constellation Interpolation</w:t>
      </w:r>
    </w:p>
    <w:p w14:paraId="6FC415EA" w14:textId="77777777" w:rsidR="0004242D" w:rsidRPr="00DC1295" w:rsidRDefault="0004242D" w:rsidP="0004242D">
      <w:pPr>
        <w:numPr>
          <w:ilvl w:val="1"/>
          <w:numId w:val="24"/>
        </w:numPr>
        <w:overflowPunct/>
        <w:autoSpaceDE/>
        <w:autoSpaceDN/>
        <w:adjustRightInd/>
        <w:spacing w:after="0"/>
        <w:textAlignment w:val="auto"/>
        <w:rPr>
          <w:rFonts w:eastAsia="MS Mincho"/>
          <w:lang w:eastAsia="ja-JP"/>
        </w:rPr>
      </w:pPr>
      <w:r w:rsidRPr="00DC1295">
        <w:rPr>
          <w:rFonts w:eastAsia="MS Mincho"/>
          <w:lang w:eastAsia="ja-JP"/>
        </w:rPr>
        <w:t>Note: Other modulation schemes or combinations of the above schemes are not precluded</w:t>
      </w:r>
    </w:p>
    <w:p w14:paraId="50899417" w14:textId="77777777" w:rsidR="0004242D" w:rsidRPr="00DC1295" w:rsidRDefault="0004242D" w:rsidP="0004242D">
      <w:pPr>
        <w:numPr>
          <w:ilvl w:val="1"/>
          <w:numId w:val="24"/>
        </w:numPr>
        <w:overflowPunct/>
        <w:autoSpaceDE/>
        <w:autoSpaceDN/>
        <w:adjustRightInd/>
        <w:spacing w:after="0"/>
        <w:textAlignment w:val="auto"/>
        <w:rPr>
          <w:rFonts w:eastAsia="MS Mincho"/>
          <w:lang w:eastAsia="ja-JP"/>
        </w:rPr>
      </w:pPr>
      <w:r w:rsidRPr="00DC1295">
        <w:rPr>
          <w:rFonts w:eastAsia="MS Mincho"/>
          <w:lang w:eastAsia="ja-JP"/>
        </w:rPr>
        <w:t>Note: Proponents should describe the details of the receivers</w:t>
      </w:r>
    </w:p>
    <w:p w14:paraId="71677F35" w14:textId="77777777" w:rsidR="0004242D" w:rsidRDefault="0004242D" w:rsidP="004A0D01">
      <w:pPr>
        <w:jc w:val="both"/>
        <w:rPr>
          <w:szCs w:val="22"/>
        </w:rPr>
      </w:pPr>
    </w:p>
    <w:p w14:paraId="1D52B8CD" w14:textId="04E3C746" w:rsidR="0004242D" w:rsidRDefault="003570F9" w:rsidP="003570F9">
      <w:pPr>
        <w:jc w:val="both"/>
        <w:rPr>
          <w:szCs w:val="22"/>
        </w:rPr>
      </w:pPr>
      <w:r>
        <w:rPr>
          <w:szCs w:val="22"/>
        </w:rPr>
        <w:t xml:space="preserve">In this contribution, we </w:t>
      </w:r>
      <w:r w:rsidR="00633A29">
        <w:rPr>
          <w:szCs w:val="22"/>
        </w:rPr>
        <w:t xml:space="preserve">provide further design details of </w:t>
      </w:r>
      <w:r w:rsidR="0004242D">
        <w:rPr>
          <w:szCs w:val="22"/>
        </w:rPr>
        <w:t>low PAPR modulations using rotated-QAM, as well as spectral shaping techniques</w:t>
      </w:r>
      <w:r>
        <w:rPr>
          <w:szCs w:val="22"/>
        </w:rPr>
        <w:t>.</w:t>
      </w:r>
      <w:r w:rsidR="0004242D">
        <w:rPr>
          <w:szCs w:val="22"/>
        </w:rPr>
        <w:t xml:space="preserve"> Such low PAPR modulations can be easily integrated with single carrier or DFT-S-OFDM waveforms, and can be flexibly synth</w:t>
      </w:r>
      <w:r w:rsidR="0055044A">
        <w:rPr>
          <w:szCs w:val="22"/>
        </w:rPr>
        <w:t>esized with arbitrary bandwidth while still maintaining close to “constant envelope” PAPR.</w:t>
      </w:r>
    </w:p>
    <w:p w14:paraId="25C9F9EB" w14:textId="22D01007" w:rsidR="00963BF4" w:rsidRDefault="0055044A" w:rsidP="003570F9">
      <w:pPr>
        <w:jc w:val="both"/>
        <w:rPr>
          <w:szCs w:val="22"/>
        </w:rPr>
      </w:pPr>
      <w:r>
        <w:rPr>
          <w:szCs w:val="22"/>
        </w:rPr>
        <w:t>Therefore, such low PAPR modulation schemes are desirable candidates for</w:t>
      </w:r>
      <w:r w:rsidR="00963BF4">
        <w:rPr>
          <w:szCs w:val="22"/>
        </w:rPr>
        <w:t xml:space="preserve"> applications including</w:t>
      </w:r>
      <w:r>
        <w:rPr>
          <w:szCs w:val="22"/>
        </w:rPr>
        <w:t xml:space="preserve"> </w:t>
      </w:r>
      <w:r w:rsidR="005B3534">
        <w:rPr>
          <w:szCs w:val="22"/>
        </w:rPr>
        <w:t xml:space="preserve">(but not limited to) </w:t>
      </w:r>
      <w:r>
        <w:rPr>
          <w:szCs w:val="22"/>
        </w:rPr>
        <w:t>mmW (at high carrier frequencies) and mMTC</w:t>
      </w:r>
      <w:r w:rsidR="00963BF4">
        <w:rPr>
          <w:szCs w:val="22"/>
        </w:rPr>
        <w:t xml:space="preserve">, where PA </w:t>
      </w:r>
      <w:r w:rsidR="001F3140">
        <w:rPr>
          <w:szCs w:val="22"/>
        </w:rPr>
        <w:t>efficiency</w:t>
      </w:r>
      <w:r w:rsidR="00963BF4">
        <w:rPr>
          <w:szCs w:val="22"/>
        </w:rPr>
        <w:t xml:space="preserve"> and RF nonlinearity become major limitations.</w:t>
      </w:r>
    </w:p>
    <w:p w14:paraId="5C7D8AFA" w14:textId="25ED2E63" w:rsidR="00311100" w:rsidRDefault="003628EE" w:rsidP="0055044A">
      <w:pPr>
        <w:pStyle w:val="Heading1"/>
      </w:pPr>
      <w:bookmarkStart w:id="2" w:name="_Ref458791381"/>
      <w:bookmarkStart w:id="3" w:name="_Ref378529477"/>
      <w:r>
        <w:t>Low PAPR QAM</w:t>
      </w:r>
      <w:bookmarkEnd w:id="2"/>
      <w:r>
        <w:t xml:space="preserve"> </w:t>
      </w:r>
    </w:p>
    <w:p w14:paraId="24692C9C" w14:textId="482A203D" w:rsidR="002A530F" w:rsidRDefault="00BE024D" w:rsidP="005C55FF">
      <w:pPr>
        <w:jc w:val="both"/>
        <w:rPr>
          <w:lang w:val="en-GB"/>
        </w:rPr>
      </w:pPr>
      <w:r>
        <w:rPr>
          <w:lang w:val="en-GB"/>
        </w:rPr>
        <w:t>In this section, w</w:t>
      </w:r>
      <w:r w:rsidR="002A530F">
        <w:rPr>
          <w:lang w:val="en-GB"/>
        </w:rPr>
        <w:t>e give two examples of low PAPR QAM</w:t>
      </w:r>
      <w:r w:rsidR="00612C13">
        <w:rPr>
          <w:lang w:val="en-GB"/>
        </w:rPr>
        <w:t xml:space="preserve"> with very simple</w:t>
      </w:r>
      <w:r>
        <w:rPr>
          <w:lang w:val="en-GB"/>
        </w:rPr>
        <w:t xml:space="preserve"> transmitter and r</w:t>
      </w:r>
      <w:r w:rsidR="0055044A">
        <w:rPr>
          <w:lang w:val="en-GB"/>
        </w:rPr>
        <w:t>eceiver implementations</w:t>
      </w:r>
      <w:r w:rsidR="002A530F">
        <w:rPr>
          <w:lang w:val="en-GB"/>
        </w:rPr>
        <w:t>.</w:t>
      </w:r>
    </w:p>
    <w:p w14:paraId="3A0AB763" w14:textId="655EE242" w:rsidR="0055044A" w:rsidRDefault="0055044A" w:rsidP="00963BF4">
      <w:pPr>
        <w:jc w:val="center"/>
        <w:rPr>
          <w:lang w:val="en-GB"/>
        </w:rPr>
      </w:pPr>
      <w:r w:rsidRPr="0055044A">
        <w:rPr>
          <w:noProof/>
        </w:rPr>
        <w:drawing>
          <wp:inline distT="0" distB="0" distL="0" distR="0" wp14:anchorId="2B748010" wp14:editId="50F2FB97">
            <wp:extent cx="4197096" cy="3749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7096" cy="374904"/>
                    </a:xfrm>
                    <a:prstGeom prst="rect">
                      <a:avLst/>
                    </a:prstGeom>
                    <a:noFill/>
                    <a:ln>
                      <a:noFill/>
                    </a:ln>
                  </pic:spPr>
                </pic:pic>
              </a:graphicData>
            </a:graphic>
          </wp:inline>
        </w:drawing>
      </w:r>
    </w:p>
    <w:p w14:paraId="74BF2E44" w14:textId="0F9D7A8A" w:rsidR="0055044A" w:rsidRDefault="0055044A" w:rsidP="0055044A">
      <w:pPr>
        <w:pStyle w:val="Caption"/>
        <w:jc w:val="center"/>
      </w:pPr>
      <w:bookmarkStart w:id="4" w:name="_Ref466111748"/>
      <w:r>
        <w:t xml:space="preserve">Figure </w:t>
      </w:r>
      <w:fldSimple w:instr=" SEQ Figure \* ARABIC ">
        <w:r w:rsidR="00C954BB">
          <w:rPr>
            <w:noProof/>
          </w:rPr>
          <w:t>1</w:t>
        </w:r>
      </w:fldSimple>
      <w:bookmarkEnd w:id="4"/>
      <w:r>
        <w:t xml:space="preserve"> Reference synthesis of DFT-S-OFDM with low PAPR modulation</w:t>
      </w:r>
    </w:p>
    <w:p w14:paraId="6C206E46" w14:textId="77777777" w:rsidR="00963BF4" w:rsidRPr="00963BF4" w:rsidRDefault="00963BF4" w:rsidP="00963BF4"/>
    <w:p w14:paraId="2F8E6137" w14:textId="77D8366D" w:rsidR="00951001" w:rsidRPr="00963BF4" w:rsidRDefault="002A530F" w:rsidP="00963BF4">
      <w:pPr>
        <w:pStyle w:val="Heading2"/>
      </w:pPr>
      <w:r>
        <w:lastRenderedPageBreak/>
        <w:t xml:space="preserve">Filtered </w:t>
      </w:r>
      <m:oMath>
        <m:f>
          <m:fPr>
            <m:ctrlPr>
              <w:rPr>
                <w:rFonts w:ascii="Cambria Math" w:hAnsi="Cambria Math"/>
                <w:i/>
              </w:rPr>
            </m:ctrlPr>
          </m:fPr>
          <m:num>
            <m:r>
              <w:rPr>
                <w:rFonts w:ascii="Cambria Math" w:hAnsi="Cambria Math"/>
              </w:rPr>
              <m:t>π</m:t>
            </m:r>
          </m:num>
          <m:den>
            <m:r>
              <w:rPr>
                <w:rFonts w:ascii="Cambria Math" w:hAnsi="Cambria Math"/>
              </w:rPr>
              <m:t>2</m:t>
            </m:r>
          </m:den>
        </m:f>
      </m:oMath>
      <w:r>
        <w:t>-BPSK</w:t>
      </w:r>
    </w:p>
    <w:p w14:paraId="603EDF5E" w14:textId="6564282F" w:rsidR="00B32AE9" w:rsidRDefault="00963BF4" w:rsidP="005C55FF">
      <w:pPr>
        <w:jc w:val="both"/>
        <w:rPr>
          <w:lang w:val="en-GB"/>
        </w:rPr>
      </w:pPr>
      <w:r>
        <w:rPr>
          <w:lang w:val="en-GB"/>
        </w:rPr>
        <w:t xml:space="preserve">The general waveform synthesis can be illustrated in </w:t>
      </w:r>
      <w:r>
        <w:rPr>
          <w:lang w:val="en-GB"/>
        </w:rPr>
        <w:fldChar w:fldCharType="begin"/>
      </w:r>
      <w:r>
        <w:rPr>
          <w:lang w:val="en-GB"/>
        </w:rPr>
        <w:instrText xml:space="preserve"> REF _Ref466111748 \h </w:instrText>
      </w:r>
      <w:r>
        <w:rPr>
          <w:lang w:val="en-GB"/>
        </w:rPr>
      </w:r>
      <w:r>
        <w:rPr>
          <w:lang w:val="en-GB"/>
        </w:rPr>
        <w:fldChar w:fldCharType="separate"/>
      </w:r>
      <w:r w:rsidR="00C954BB">
        <w:t xml:space="preserve">Figure </w:t>
      </w:r>
      <w:r w:rsidR="00C954BB">
        <w:rPr>
          <w:noProof/>
        </w:rPr>
        <w:t>1</w:t>
      </w:r>
      <w:r>
        <w:rPr>
          <w:lang w:val="en-GB"/>
        </w:rPr>
        <w:fldChar w:fldCharType="end"/>
      </w:r>
      <w:r>
        <w:rPr>
          <w:lang w:val="en-GB"/>
        </w:rPr>
        <w:t xml:space="preserve">. One simple example for the “QAM” block can be the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063EBA">
        <w:rPr>
          <w:lang w:val="en-GB"/>
        </w:rPr>
        <w:t xml:space="preserve"> –BPSK modulation. The concatenation of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063EBA">
        <w:rPr>
          <w:lang w:val="en-GB"/>
        </w:rPr>
        <w:t xml:space="preserve"> –BPSK and the </w:t>
      </w:r>
      <w:r>
        <w:rPr>
          <w:lang w:val="en-GB"/>
        </w:rPr>
        <w:t xml:space="preserve">appropriate “spectral shaping” </w:t>
      </w:r>
      <w:r w:rsidR="00063EBA">
        <w:rPr>
          <w:lang w:val="en-GB"/>
        </w:rPr>
        <w:t>provides very low PAPR, al</w:t>
      </w:r>
      <w:r w:rsidR="00B32633">
        <w:rPr>
          <w:lang w:val="en-GB"/>
        </w:rPr>
        <w:t xml:space="preserve">most close to constant envelope, as shown in </w:t>
      </w:r>
      <w:r w:rsidR="00B32633">
        <w:rPr>
          <w:lang w:val="en-GB"/>
        </w:rPr>
        <w:fldChar w:fldCharType="begin"/>
      </w:r>
      <w:r w:rsidR="00B32633">
        <w:rPr>
          <w:lang w:val="en-GB"/>
        </w:rPr>
        <w:instrText xml:space="preserve"> REF _Ref450837097 \h </w:instrText>
      </w:r>
      <w:r w:rsidR="00B32633">
        <w:rPr>
          <w:lang w:val="en-GB"/>
        </w:rPr>
      </w:r>
      <w:r w:rsidR="00B32633">
        <w:rPr>
          <w:lang w:val="en-GB"/>
        </w:rPr>
        <w:fldChar w:fldCharType="separate"/>
      </w:r>
      <w:r w:rsidR="00C954BB">
        <w:t xml:space="preserve">Figure </w:t>
      </w:r>
      <w:r w:rsidR="00C954BB">
        <w:rPr>
          <w:noProof/>
        </w:rPr>
        <w:t>2</w:t>
      </w:r>
      <w:r w:rsidR="00B32633">
        <w:rPr>
          <w:lang w:val="en-GB"/>
        </w:rPr>
        <w:fldChar w:fldCharType="end"/>
      </w:r>
      <w:r w:rsidR="00B32633">
        <w:rPr>
          <w:lang w:val="en-GB"/>
        </w:rPr>
        <w:t>.</w:t>
      </w:r>
      <w:r w:rsidR="00BE024D">
        <w:rPr>
          <w:lang w:val="en-GB"/>
        </w:rPr>
        <w:t xml:space="preserve"> </w:t>
      </w:r>
    </w:p>
    <w:p w14:paraId="637D26D0" w14:textId="49F279F5" w:rsidR="00857E14" w:rsidRDefault="00B32AE9" w:rsidP="005C55FF">
      <w:pPr>
        <w:jc w:val="both"/>
        <w:rPr>
          <w:lang w:val="en-GB"/>
        </w:rPr>
      </w:pPr>
      <w:r>
        <w:rPr>
          <w:lang w:val="en-GB"/>
        </w:rPr>
        <w:t xml:space="preserve">The </w:t>
      </w:r>
      <w:r w:rsidR="00963BF4">
        <w:rPr>
          <w:lang w:val="en-GB"/>
        </w:rPr>
        <w:t xml:space="preserve">input to the “QAM” block can be coded bits with potential spreading and scrambling, depending on the applications. A </w:t>
      </w:r>
      <w:r>
        <w:rPr>
          <w:lang w:val="en-GB"/>
        </w:rPr>
        <w:t xml:space="preserve">user specific scrambling code </w:t>
      </w:r>
      <w:r w:rsidR="00963BF4">
        <w:rPr>
          <w:lang w:val="en-GB"/>
        </w:rPr>
        <w:t xml:space="preserve">also </w:t>
      </w:r>
      <w:r>
        <w:rPr>
          <w:lang w:val="en-GB"/>
        </w:rPr>
        <w:t xml:space="preserve">enables </w:t>
      </w:r>
      <w:r w:rsidR="00364636">
        <w:rPr>
          <w:lang w:val="en-GB"/>
        </w:rPr>
        <w:t xml:space="preserve">non-orthogonal and grant-less uplink transmission from different devices. </w:t>
      </w:r>
    </w:p>
    <w:p w14:paraId="7274C6DD" w14:textId="77F972E6" w:rsidR="005C55FF" w:rsidRDefault="005C55FF" w:rsidP="005C55FF">
      <w:pPr>
        <w:jc w:val="both"/>
        <w:rPr>
          <w:lang w:val="en-GB"/>
        </w:rPr>
      </w:pPr>
      <w:r>
        <w:rPr>
          <w:lang w:val="en-GB"/>
        </w:rPr>
        <w:t xml:space="preserve">Also notice that if the </w:t>
      </w:r>
      <w:r w:rsidR="00963BF4">
        <w:rPr>
          <w:lang w:val="en-GB"/>
        </w:rPr>
        <w:t>spectral shaping</w:t>
      </w:r>
      <w:r>
        <w:rPr>
          <w:lang w:val="en-GB"/>
        </w:rPr>
        <w:t xml:space="preserve"> filter is chosen to have 3 taps or less</w:t>
      </w:r>
      <w:r w:rsidR="005C79C6">
        <w:rPr>
          <w:lang w:val="en-GB"/>
        </w:rPr>
        <w:t xml:space="preserve"> (in </w:t>
      </w:r>
      <w:r w:rsidR="005C79C6" w:rsidRPr="005C79C6">
        <w:rPr>
          <w:i/>
          <w:lang w:val="en-GB"/>
        </w:rPr>
        <w:t>time-domain response</w:t>
      </w:r>
      <w:r w:rsidR="00857E14">
        <w:rPr>
          <w:lang w:val="en-GB"/>
        </w:rPr>
        <w:t>)</w:t>
      </w:r>
      <w:r w:rsidR="005C79C6">
        <w:rPr>
          <w:lang w:val="en-GB"/>
        </w:rPr>
        <w:t xml:space="preserve">, as in the example given in </w:t>
      </w:r>
      <w:r w:rsidR="005C79C6">
        <w:rPr>
          <w:lang w:val="en-GB"/>
        </w:rPr>
        <w:fldChar w:fldCharType="begin"/>
      </w:r>
      <w:r w:rsidR="005C79C6">
        <w:rPr>
          <w:lang w:val="en-GB"/>
        </w:rPr>
        <w:instrText xml:space="preserve"> REF _Ref450837097 \h </w:instrText>
      </w:r>
      <w:r w:rsidR="005C79C6">
        <w:rPr>
          <w:lang w:val="en-GB"/>
        </w:rPr>
      </w:r>
      <w:r w:rsidR="005C79C6">
        <w:rPr>
          <w:lang w:val="en-GB"/>
        </w:rPr>
        <w:fldChar w:fldCharType="separate"/>
      </w:r>
      <w:r w:rsidR="00C954BB">
        <w:t xml:space="preserve">Figure </w:t>
      </w:r>
      <w:r w:rsidR="00C954BB">
        <w:rPr>
          <w:noProof/>
        </w:rPr>
        <w:t>2</w:t>
      </w:r>
      <w:r w:rsidR="005C79C6">
        <w:rPr>
          <w:lang w:val="en-GB"/>
        </w:rPr>
        <w:fldChar w:fldCharType="end"/>
      </w:r>
      <w:r>
        <w:rPr>
          <w:lang w:val="en-GB"/>
        </w:rPr>
        <w:t>, there is no ISI between neighbouring symbols (or chips)</w:t>
      </w:r>
      <w:r w:rsidR="008B05E3">
        <w:rPr>
          <w:lang w:val="en-GB"/>
        </w:rPr>
        <w:t xml:space="preserve"> due to the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8B05E3">
        <w:rPr>
          <w:lang w:val="en-GB"/>
        </w:rPr>
        <w:t xml:space="preserve"> rotation</w:t>
      </w:r>
      <w:r>
        <w:rPr>
          <w:lang w:val="en-GB"/>
        </w:rPr>
        <w:t xml:space="preserve">. </w:t>
      </w:r>
    </w:p>
    <w:p w14:paraId="181AFF36" w14:textId="49CE887B" w:rsidR="00063EBA" w:rsidRDefault="005C55FF" w:rsidP="005C55FF">
      <w:pPr>
        <w:jc w:val="both"/>
        <w:rPr>
          <w:lang w:val="en-GB"/>
        </w:rPr>
      </w:pPr>
      <w:r>
        <w:rPr>
          <w:lang w:val="en-GB"/>
        </w:rPr>
        <w:fldChar w:fldCharType="begin"/>
      </w:r>
      <w:r>
        <w:rPr>
          <w:lang w:val="en-GB"/>
        </w:rPr>
        <w:instrText xml:space="preserve"> REF _Ref450837097 \h </w:instrText>
      </w:r>
      <w:r>
        <w:rPr>
          <w:lang w:val="en-GB"/>
        </w:rPr>
      </w:r>
      <w:r>
        <w:rPr>
          <w:lang w:val="en-GB"/>
        </w:rPr>
        <w:fldChar w:fldCharType="separate"/>
      </w:r>
      <w:r w:rsidR="00C954BB">
        <w:t xml:space="preserve">Figure </w:t>
      </w:r>
      <w:r w:rsidR="00C954BB">
        <w:rPr>
          <w:noProof/>
        </w:rPr>
        <w:t>2</w:t>
      </w:r>
      <w:r>
        <w:rPr>
          <w:lang w:val="en-GB"/>
        </w:rPr>
        <w:fldChar w:fldCharType="end"/>
      </w:r>
      <w:r>
        <w:rPr>
          <w:lang w:val="en-GB"/>
        </w:rPr>
        <w:t xml:space="preserve"> compares the PAPR of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to other existing low PAPR single carrier QAM modulations. </w:t>
      </w:r>
      <w:r w:rsidR="00BE024D">
        <w:rPr>
          <w:lang w:val="en-GB"/>
        </w:rPr>
        <w:t xml:space="preserve">All waveforms </w:t>
      </w:r>
      <w:r w:rsidR="00A867B3">
        <w:rPr>
          <w:lang w:val="en-GB"/>
        </w:rPr>
        <w:t>are further</w:t>
      </w:r>
      <w:r w:rsidR="00BE024D">
        <w:rPr>
          <w:lang w:val="en-GB"/>
        </w:rPr>
        <w:t xml:space="preserve"> 8x over-sampl</w:t>
      </w:r>
      <w:r w:rsidR="00A867B3">
        <w:rPr>
          <w:lang w:val="en-GB"/>
        </w:rPr>
        <w:t>ed with RRC pulse</w:t>
      </w:r>
      <w:r w:rsidR="00BE024D">
        <w:rPr>
          <w:lang w:val="en-GB"/>
        </w:rPr>
        <w:t xml:space="preserve">. </w:t>
      </w:r>
      <w:r w:rsidR="00913B9D">
        <w:rPr>
          <w:lang w:val="en-GB"/>
        </w:rPr>
        <w:t>T</w:t>
      </w:r>
      <w:r w:rsidR="00BE024D">
        <w:rPr>
          <w:lang w:val="en-GB"/>
        </w:rPr>
        <w:t>he reference QPSK modulation</w:t>
      </w:r>
      <w:r w:rsidR="00913B9D">
        <w:rPr>
          <w:lang w:val="en-GB"/>
        </w:rPr>
        <w:t xml:space="preserve"> also includes</w:t>
      </w:r>
      <w:r w:rsidR="00BE024D">
        <w:rPr>
          <w:lang w:val="en-GB"/>
        </w:rPr>
        <w:t xml:space="preserve"> a root-raised cosine pulse shaping filter (to control OOB emission). </w:t>
      </w:r>
      <w:r w:rsidR="00913B9D">
        <w:rPr>
          <w:lang w:val="en-GB"/>
        </w:rPr>
        <w:t xml:space="preserve"> HPSK scrambling, which is used in UMTS, can further reduces the PAPR of QPSK modulation at the cost of reducing spectral efficiency. Notice that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913B9D">
        <w:rPr>
          <w:lang w:val="en-GB"/>
        </w:rPr>
        <w:t xml:space="preserve"> –BPSK gives lower PAPR than QPSK with HPSK, even without the smoothing filter. The application of the smoothing filter further reduces the PAPR to 1dB. Specifically, the </w:t>
      </w:r>
      <w:r w:rsidR="005C79C6">
        <w:rPr>
          <w:lang w:val="en-GB"/>
        </w:rPr>
        <w:t>spectral shaping</w:t>
      </w:r>
      <w:r w:rsidR="00913B9D">
        <w:rPr>
          <w:lang w:val="en-GB"/>
        </w:rPr>
        <w:t xml:space="preserve"> filter used in </w:t>
      </w:r>
      <w:r w:rsidR="00913B9D">
        <w:rPr>
          <w:lang w:val="en-GB"/>
        </w:rPr>
        <w:fldChar w:fldCharType="begin"/>
      </w:r>
      <w:r w:rsidR="00913B9D">
        <w:rPr>
          <w:lang w:val="en-GB"/>
        </w:rPr>
        <w:instrText xml:space="preserve"> REF _Ref450837097 \h </w:instrText>
      </w:r>
      <w:r w:rsidR="00913B9D">
        <w:rPr>
          <w:lang w:val="en-GB"/>
        </w:rPr>
      </w:r>
      <w:r w:rsidR="00913B9D">
        <w:rPr>
          <w:lang w:val="en-GB"/>
        </w:rPr>
        <w:fldChar w:fldCharType="separate"/>
      </w:r>
      <w:r w:rsidR="00C954BB">
        <w:t xml:space="preserve">Figure </w:t>
      </w:r>
      <w:r w:rsidR="00C954BB">
        <w:rPr>
          <w:noProof/>
        </w:rPr>
        <w:t>2</w:t>
      </w:r>
      <w:r w:rsidR="00913B9D">
        <w:rPr>
          <w:lang w:val="en-GB"/>
        </w:rPr>
        <w:fldChar w:fldCharType="end"/>
      </w:r>
      <w:r w:rsidR="00913B9D">
        <w:rPr>
          <w:lang w:val="en-GB"/>
        </w:rPr>
        <w:t xml:space="preserve"> is</w:t>
      </w:r>
      <w:r w:rsidR="00894C14">
        <w:rPr>
          <w:lang w:val="en-GB"/>
        </w:rPr>
        <w:t xml:space="preserve"> set to </w:t>
      </w:r>
      <m:oMath>
        <m:r>
          <w:rPr>
            <w:rFonts w:ascii="Cambria Math" w:hAnsi="Cambria Math"/>
            <w:lang w:val="en-GB"/>
          </w:rPr>
          <m:t>0.28+1D+0.28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2</m:t>
            </m:r>
          </m:sup>
        </m:sSup>
      </m:oMath>
      <w:r w:rsidR="00894C14">
        <w:rPr>
          <w:lang w:val="en-GB"/>
        </w:rPr>
        <w:t xml:space="preserve"> </w:t>
      </w:r>
      <w:r w:rsidR="005C79C6">
        <w:rPr>
          <w:lang w:val="en-GB"/>
        </w:rPr>
        <w:t xml:space="preserve">in </w:t>
      </w:r>
      <w:r w:rsidR="005C79C6" w:rsidRPr="005C79C6">
        <w:rPr>
          <w:i/>
          <w:lang w:val="en-GB"/>
        </w:rPr>
        <w:t>time-domain response</w:t>
      </w:r>
      <w:r w:rsidR="005C79C6">
        <w:rPr>
          <w:lang w:val="en-GB"/>
        </w:rPr>
        <w:t xml:space="preserve">, </w:t>
      </w:r>
      <w:r w:rsidR="00894C14">
        <w:rPr>
          <w:lang w:val="en-GB"/>
        </w:rPr>
        <w:t>just as an example. Further optimization of the filter taps can be done.</w:t>
      </w:r>
    </w:p>
    <w:p w14:paraId="36D46C56" w14:textId="00001021" w:rsidR="00063EBA" w:rsidRPr="00951001" w:rsidRDefault="00B765CF" w:rsidP="005C55FF">
      <w:pPr>
        <w:jc w:val="both"/>
        <w:rPr>
          <w:lang w:val="en-GB"/>
        </w:rPr>
      </w:pPr>
      <w:r>
        <w:rPr>
          <w:lang w:val="en-GB"/>
        </w:rPr>
        <w:t>The spectral shaped</w:t>
      </w:r>
      <w:r w:rsidR="00951001">
        <w:rPr>
          <w:lang w:val="en-GB"/>
        </w:rPr>
        <w:t xml:space="preserve">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951001">
        <w:rPr>
          <w:lang w:val="en-GB"/>
        </w:rPr>
        <w:t xml:space="preserve"> –BPSK modulation</w:t>
      </w:r>
      <w:r>
        <w:rPr>
          <w:lang w:val="en-GB"/>
        </w:rPr>
        <w:t xml:space="preserve"> </w:t>
      </w:r>
      <w:r w:rsidR="00951001">
        <w:rPr>
          <w:lang w:val="en-GB"/>
        </w:rPr>
        <w:t xml:space="preserve">can support the same spectral efficiency as GMSK or BPSK (1-bit/symbol). </w:t>
      </w:r>
    </w:p>
    <w:p w14:paraId="32856AFD" w14:textId="0A1B047C" w:rsidR="005B4357" w:rsidRDefault="00063EBA" w:rsidP="005B4357">
      <w:pPr>
        <w:jc w:val="center"/>
        <w:rPr>
          <w:lang w:val="en-GB"/>
        </w:rPr>
      </w:pPr>
      <w:r w:rsidRPr="00063EBA">
        <w:rPr>
          <w:noProof/>
        </w:rPr>
        <w:drawing>
          <wp:inline distT="0" distB="0" distL="0" distR="0" wp14:anchorId="4BCA0F72" wp14:editId="57472823">
            <wp:extent cx="4261104" cy="26700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104" cy="2670048"/>
                    </a:xfrm>
                    <a:prstGeom prst="rect">
                      <a:avLst/>
                    </a:prstGeom>
                    <a:noFill/>
                    <a:ln>
                      <a:noFill/>
                    </a:ln>
                  </pic:spPr>
                </pic:pic>
              </a:graphicData>
            </a:graphic>
          </wp:inline>
        </w:drawing>
      </w:r>
    </w:p>
    <w:p w14:paraId="06A0BD6D" w14:textId="27798AB8" w:rsidR="005B4357" w:rsidRDefault="005B4357" w:rsidP="005B4357">
      <w:pPr>
        <w:pStyle w:val="Caption"/>
        <w:jc w:val="center"/>
      </w:pPr>
      <w:bookmarkStart w:id="5" w:name="_Ref450837097"/>
      <w:r>
        <w:t xml:space="preserve">Figure </w:t>
      </w:r>
      <w:fldSimple w:instr=" SEQ Figure \* ARABIC ">
        <w:r w:rsidR="00C954BB">
          <w:rPr>
            <w:noProof/>
          </w:rPr>
          <w:t>2</w:t>
        </w:r>
      </w:fldSimple>
      <w:bookmarkEnd w:id="5"/>
      <w:r>
        <w:t xml:space="preserve"> PAPR comparison</w:t>
      </w:r>
    </w:p>
    <w:p w14:paraId="27F3774E" w14:textId="3589433B" w:rsidR="00A867B3" w:rsidRDefault="00C01764" w:rsidP="00865536">
      <w:pPr>
        <w:jc w:val="both"/>
      </w:pPr>
      <w:r>
        <w:t xml:space="preserve">Because of the low PAPR, the transmitted signal </w:t>
      </w:r>
      <w:r w:rsidR="00865536">
        <w:t xml:space="preserve">with </w:t>
      </w:r>
      <w:r w:rsidR="00B765CF">
        <w:t>spectral shaped</w:t>
      </w:r>
      <w:r w:rsidR="00865536">
        <w:t xml:space="preserve">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865536">
        <w:rPr>
          <w:lang w:val="en-GB"/>
        </w:rPr>
        <w:t xml:space="preserve"> –BPSK</w:t>
      </w:r>
      <w:r w:rsidR="00865536">
        <w:t xml:space="preserve"> </w:t>
      </w:r>
      <w:r>
        <w:t xml:space="preserve">can be pushed very aggressively to the PA saturation point to maximize </w:t>
      </w:r>
      <w:r w:rsidR="00865536">
        <w:t xml:space="preserve">PA </w:t>
      </w:r>
      <w:r>
        <w:t xml:space="preserve">efficiency, without causing much spectrum regrowth in OOB emission. </w:t>
      </w:r>
      <w:r>
        <w:fldChar w:fldCharType="begin"/>
      </w:r>
      <w:r>
        <w:instrText xml:space="preserve"> REF _Ref450903402 \h </w:instrText>
      </w:r>
      <w:r>
        <w:fldChar w:fldCharType="separate"/>
      </w:r>
      <w:r w:rsidR="00C954BB">
        <w:t xml:space="preserve">Table </w:t>
      </w:r>
      <w:r w:rsidR="00C954BB">
        <w:rPr>
          <w:noProof/>
        </w:rPr>
        <w:t>1</w:t>
      </w:r>
      <w:r>
        <w:fldChar w:fldCharType="end"/>
      </w:r>
      <w:r>
        <w:t xml:space="preserve"> below compares the ACLR of various single carrier waveforms using a simplified PA clipping model</w:t>
      </w:r>
      <w:r w:rsidR="00865536">
        <w:t xml:space="preserve"> </w:t>
      </w:r>
      <w:r w:rsidR="00865536">
        <w:fldChar w:fldCharType="begin"/>
      </w:r>
      <w:r w:rsidR="00865536">
        <w:instrText xml:space="preserve"> REF _Ref450912883 \n \h </w:instrText>
      </w:r>
      <w:r w:rsidR="00865536">
        <w:fldChar w:fldCharType="separate"/>
      </w:r>
      <w:r w:rsidR="00C954BB">
        <w:t>[4]</w:t>
      </w:r>
      <w:r w:rsidR="00865536">
        <w:fldChar w:fldCharType="end"/>
      </w:r>
      <w:r w:rsidR="00B765CF">
        <w:rPr>
          <w:rStyle w:val="FootnoteReference"/>
        </w:rPr>
        <w:footnoteReference w:id="2"/>
      </w:r>
      <w:r>
        <w:t xml:space="preserve">. </w:t>
      </w:r>
      <w:r w:rsidR="00865536">
        <w:t xml:space="preserve">All the modulations have been normalized to the same total bandwidth: </w:t>
      </w:r>
      <m:oMath>
        <m:r>
          <w:rPr>
            <w:rFonts w:ascii="Cambria Math" w:hAnsi="Cambria Math"/>
          </w:rPr>
          <m:t>W=15Khz×72=1.08Mhz</m:t>
        </m:r>
      </m:oMath>
      <w:r w:rsidR="00865536">
        <w:t xml:space="preserve">. </w:t>
      </w:r>
      <w:r>
        <w:t xml:space="preserve">Notice that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gives the lowest </w:t>
      </w:r>
      <w:r w:rsidR="00B40571">
        <w:rPr>
          <w:lang w:val="en-GB"/>
        </w:rPr>
        <w:t>ACLR with different clipping thresholds.</w:t>
      </w:r>
    </w:p>
    <w:p w14:paraId="5A3524EF" w14:textId="1366EB3D" w:rsidR="00F1183B" w:rsidRDefault="00F1183B" w:rsidP="00F1183B">
      <w:pPr>
        <w:pStyle w:val="Caption"/>
        <w:jc w:val="center"/>
      </w:pPr>
      <w:bookmarkStart w:id="6" w:name="_Ref450903402"/>
      <w:r>
        <w:t xml:space="preserve">Table </w:t>
      </w:r>
      <w:fldSimple w:instr=" SEQ Table \* ARABIC ">
        <w:r w:rsidR="00C954BB">
          <w:rPr>
            <w:noProof/>
          </w:rPr>
          <w:t>1</w:t>
        </w:r>
      </w:fldSimple>
      <w:bookmarkEnd w:id="6"/>
      <w:r>
        <w:t xml:space="preserve"> ACLR comparison for various single car</w:t>
      </w:r>
      <w:bookmarkStart w:id="7" w:name="_GoBack"/>
      <w:bookmarkEnd w:id="7"/>
      <w:r>
        <w:t>rier modulations/waveforms</w:t>
      </w:r>
    </w:p>
    <w:tbl>
      <w:tblPr>
        <w:tblStyle w:val="TableGrid"/>
        <w:tblW w:w="0" w:type="auto"/>
        <w:jc w:val="center"/>
        <w:tblLook w:val="0420" w:firstRow="1" w:lastRow="0" w:firstColumn="0" w:lastColumn="0" w:noHBand="0" w:noVBand="1"/>
      </w:tblPr>
      <w:tblGrid>
        <w:gridCol w:w="2273"/>
        <w:gridCol w:w="1195"/>
        <w:gridCol w:w="1195"/>
        <w:gridCol w:w="1195"/>
        <w:gridCol w:w="794"/>
      </w:tblGrid>
      <w:tr w:rsidR="00A867B3" w:rsidRPr="008B7A2B" w14:paraId="07FD9AF2" w14:textId="77777777" w:rsidTr="00F1183B">
        <w:trPr>
          <w:trHeight w:val="521"/>
          <w:jc w:val="center"/>
        </w:trPr>
        <w:tc>
          <w:tcPr>
            <w:tcW w:w="0" w:type="auto"/>
            <w:gridSpan w:val="5"/>
            <w:hideMark/>
          </w:tcPr>
          <w:p w14:paraId="79B74C78" w14:textId="3CEC6B79" w:rsidR="00A867B3" w:rsidRPr="008B7A2B" w:rsidRDefault="00A867B3" w:rsidP="00F1183B">
            <w:pPr>
              <w:jc w:val="center"/>
            </w:pPr>
            <w:r w:rsidRPr="008B7A2B">
              <w:rPr>
                <w:b/>
                <w:bCs/>
              </w:rPr>
              <w:lastRenderedPageBreak/>
              <w:t xml:space="preserve">ACLR [dB]: 5% </w:t>
            </w:r>
            <w:r w:rsidR="001F3140" w:rsidRPr="008B7A2B">
              <w:rPr>
                <w:b/>
                <w:bCs/>
              </w:rPr>
              <w:t>guard band</w:t>
            </w:r>
            <w:r w:rsidRPr="008B7A2B">
              <w:rPr>
                <w:b/>
                <w:bCs/>
              </w:rPr>
              <w:t xml:space="preserve"> on both sides</w:t>
            </w:r>
          </w:p>
        </w:tc>
      </w:tr>
      <w:tr w:rsidR="00A867B3" w:rsidRPr="008B7A2B" w14:paraId="65B6648F" w14:textId="77777777" w:rsidTr="0060422C">
        <w:trPr>
          <w:trHeight w:val="399"/>
          <w:jc w:val="center"/>
        </w:trPr>
        <w:tc>
          <w:tcPr>
            <w:tcW w:w="0" w:type="auto"/>
            <w:hideMark/>
          </w:tcPr>
          <w:p w14:paraId="272DF96D" w14:textId="200C533E" w:rsidR="00A867B3" w:rsidRPr="008B7A2B" w:rsidRDefault="00A867B3" w:rsidP="00F1183B">
            <w:pPr>
              <w:jc w:val="center"/>
            </w:pPr>
            <w:r w:rsidRPr="008B7A2B">
              <w:rPr>
                <w:b/>
                <w:bCs/>
              </w:rPr>
              <w:t>Waveform</w:t>
            </w:r>
          </w:p>
        </w:tc>
        <w:tc>
          <w:tcPr>
            <w:tcW w:w="0" w:type="auto"/>
            <w:hideMark/>
          </w:tcPr>
          <w:p w14:paraId="29C69753" w14:textId="77777777" w:rsidR="00A867B3" w:rsidRPr="008B7A2B" w:rsidRDefault="00A867B3" w:rsidP="00F1183B">
            <w:pPr>
              <w:jc w:val="center"/>
            </w:pPr>
            <w:r w:rsidRPr="008B7A2B">
              <w:rPr>
                <w:b/>
                <w:bCs/>
              </w:rPr>
              <w:t>Clip at 1dB</w:t>
            </w:r>
          </w:p>
        </w:tc>
        <w:tc>
          <w:tcPr>
            <w:tcW w:w="0" w:type="auto"/>
            <w:hideMark/>
          </w:tcPr>
          <w:p w14:paraId="42A824FE" w14:textId="77777777" w:rsidR="00A867B3" w:rsidRPr="008B7A2B" w:rsidRDefault="00A867B3" w:rsidP="00F1183B">
            <w:pPr>
              <w:jc w:val="center"/>
            </w:pPr>
            <w:r w:rsidRPr="008B7A2B">
              <w:rPr>
                <w:b/>
                <w:bCs/>
              </w:rPr>
              <w:t>Clip at 2dB</w:t>
            </w:r>
          </w:p>
        </w:tc>
        <w:tc>
          <w:tcPr>
            <w:tcW w:w="0" w:type="auto"/>
            <w:hideMark/>
          </w:tcPr>
          <w:p w14:paraId="479FF5F2" w14:textId="77777777" w:rsidR="00A867B3" w:rsidRPr="008B7A2B" w:rsidRDefault="00A867B3" w:rsidP="00F1183B">
            <w:pPr>
              <w:jc w:val="center"/>
            </w:pPr>
            <w:r w:rsidRPr="008B7A2B">
              <w:rPr>
                <w:b/>
                <w:bCs/>
              </w:rPr>
              <w:t>Clip at 3dB</w:t>
            </w:r>
          </w:p>
        </w:tc>
        <w:tc>
          <w:tcPr>
            <w:tcW w:w="0" w:type="auto"/>
            <w:hideMark/>
          </w:tcPr>
          <w:p w14:paraId="5EAB1E4D" w14:textId="13E22201" w:rsidR="00A867B3" w:rsidRPr="008B7A2B" w:rsidRDefault="00A867B3" w:rsidP="00F1183B">
            <w:pPr>
              <w:jc w:val="center"/>
            </w:pPr>
            <w:r w:rsidRPr="008B7A2B">
              <w:rPr>
                <w:b/>
                <w:bCs/>
              </w:rPr>
              <w:t>Linear</w:t>
            </w:r>
          </w:p>
        </w:tc>
      </w:tr>
      <w:tr w:rsidR="00A867B3" w:rsidRPr="008B7A2B" w14:paraId="0565EFE5" w14:textId="77777777" w:rsidTr="0060422C">
        <w:trPr>
          <w:trHeight w:val="354"/>
          <w:jc w:val="center"/>
        </w:trPr>
        <w:tc>
          <w:tcPr>
            <w:tcW w:w="0" w:type="auto"/>
            <w:hideMark/>
          </w:tcPr>
          <w:p w14:paraId="35F0BB08" w14:textId="77777777" w:rsidR="00A867B3" w:rsidRPr="008B7A2B" w:rsidRDefault="00A867B3" w:rsidP="00F1183B">
            <w:pPr>
              <w:jc w:val="center"/>
            </w:pPr>
            <w:r w:rsidRPr="008B7A2B">
              <w:t>SC-QPSK</w:t>
            </w:r>
          </w:p>
        </w:tc>
        <w:tc>
          <w:tcPr>
            <w:tcW w:w="0" w:type="auto"/>
            <w:hideMark/>
          </w:tcPr>
          <w:p w14:paraId="6F43FBD1" w14:textId="77777777" w:rsidR="00A867B3" w:rsidRPr="008B7A2B" w:rsidRDefault="00A867B3" w:rsidP="00F1183B">
            <w:pPr>
              <w:jc w:val="center"/>
            </w:pPr>
            <w:r w:rsidRPr="008B7A2B">
              <w:t>-30.34</w:t>
            </w:r>
          </w:p>
        </w:tc>
        <w:tc>
          <w:tcPr>
            <w:tcW w:w="0" w:type="auto"/>
            <w:hideMark/>
          </w:tcPr>
          <w:p w14:paraId="1E207FEE" w14:textId="77777777" w:rsidR="00A867B3" w:rsidRPr="008B7A2B" w:rsidRDefault="00A867B3" w:rsidP="00F1183B">
            <w:pPr>
              <w:jc w:val="center"/>
            </w:pPr>
            <w:r w:rsidRPr="008B7A2B">
              <w:t>-33.51</w:t>
            </w:r>
          </w:p>
        </w:tc>
        <w:tc>
          <w:tcPr>
            <w:tcW w:w="0" w:type="auto"/>
            <w:hideMark/>
          </w:tcPr>
          <w:p w14:paraId="5FD8A2CD" w14:textId="77777777" w:rsidR="00A867B3" w:rsidRPr="008B7A2B" w:rsidRDefault="00A867B3" w:rsidP="00F1183B">
            <w:pPr>
              <w:jc w:val="center"/>
            </w:pPr>
            <w:r w:rsidRPr="008B7A2B">
              <w:t>-34.28</w:t>
            </w:r>
          </w:p>
        </w:tc>
        <w:tc>
          <w:tcPr>
            <w:tcW w:w="0" w:type="auto"/>
            <w:hideMark/>
          </w:tcPr>
          <w:p w14:paraId="14EA8E68" w14:textId="77777777" w:rsidR="00A867B3" w:rsidRPr="008B7A2B" w:rsidRDefault="00A867B3" w:rsidP="00F1183B">
            <w:pPr>
              <w:jc w:val="center"/>
            </w:pPr>
            <w:r w:rsidRPr="008B7A2B">
              <w:t>-34.28</w:t>
            </w:r>
          </w:p>
        </w:tc>
      </w:tr>
      <w:tr w:rsidR="00F1183B" w:rsidRPr="008B7A2B" w14:paraId="709730BE" w14:textId="77777777" w:rsidTr="0060422C">
        <w:trPr>
          <w:trHeight w:val="210"/>
          <w:jc w:val="center"/>
        </w:trPr>
        <w:tc>
          <w:tcPr>
            <w:tcW w:w="0" w:type="auto"/>
          </w:tcPr>
          <w:p w14:paraId="0EE35262" w14:textId="27AC0E91" w:rsidR="00F1183B" w:rsidRPr="008B7A2B" w:rsidRDefault="00B765CF" w:rsidP="00F1183B">
            <w:pPr>
              <w:jc w:val="center"/>
            </w:pPr>
            <w:r>
              <w:t>Spectral shaped</w:t>
            </w:r>
            <w:r w:rsidR="00F1183B">
              <w:t xml:space="preserve">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F1183B">
              <w:rPr>
                <w:lang w:val="en-GB"/>
              </w:rPr>
              <w:t xml:space="preserve"> –BPSK</w:t>
            </w:r>
          </w:p>
        </w:tc>
        <w:tc>
          <w:tcPr>
            <w:tcW w:w="0" w:type="auto"/>
          </w:tcPr>
          <w:p w14:paraId="41DC3864" w14:textId="4B8F773F" w:rsidR="00F1183B" w:rsidRPr="008B7A2B" w:rsidRDefault="00F1183B" w:rsidP="00F1183B">
            <w:pPr>
              <w:jc w:val="center"/>
            </w:pPr>
            <w:r>
              <w:t>-37.05</w:t>
            </w:r>
          </w:p>
        </w:tc>
        <w:tc>
          <w:tcPr>
            <w:tcW w:w="0" w:type="auto"/>
          </w:tcPr>
          <w:p w14:paraId="386C3669" w14:textId="59DE9B87" w:rsidR="00F1183B" w:rsidRPr="008B7A2B" w:rsidRDefault="00F1183B" w:rsidP="00F1183B">
            <w:pPr>
              <w:jc w:val="center"/>
            </w:pPr>
            <w:r>
              <w:t>-37.04</w:t>
            </w:r>
          </w:p>
        </w:tc>
        <w:tc>
          <w:tcPr>
            <w:tcW w:w="0" w:type="auto"/>
          </w:tcPr>
          <w:p w14:paraId="2A702B12" w14:textId="4C017C9C" w:rsidR="00F1183B" w:rsidRPr="008B7A2B" w:rsidRDefault="00F1183B" w:rsidP="00F1183B">
            <w:pPr>
              <w:jc w:val="center"/>
            </w:pPr>
            <w:r>
              <w:t>-37.04</w:t>
            </w:r>
          </w:p>
        </w:tc>
        <w:tc>
          <w:tcPr>
            <w:tcW w:w="0" w:type="auto"/>
          </w:tcPr>
          <w:p w14:paraId="2C310B9C" w14:textId="70163C18" w:rsidR="00F1183B" w:rsidRPr="008B7A2B" w:rsidRDefault="00F1183B" w:rsidP="00F1183B">
            <w:pPr>
              <w:jc w:val="center"/>
            </w:pPr>
            <w:r>
              <w:t>-37.04</w:t>
            </w:r>
          </w:p>
        </w:tc>
      </w:tr>
      <w:tr w:rsidR="00A867B3" w:rsidRPr="008B7A2B" w14:paraId="7F29B4E6" w14:textId="77777777" w:rsidTr="0060422C">
        <w:trPr>
          <w:trHeight w:val="56"/>
          <w:jc w:val="center"/>
        </w:trPr>
        <w:tc>
          <w:tcPr>
            <w:tcW w:w="0" w:type="auto"/>
            <w:hideMark/>
          </w:tcPr>
          <w:p w14:paraId="32B0DBF0" w14:textId="77777777" w:rsidR="00A867B3" w:rsidRPr="008B7A2B" w:rsidRDefault="00A867B3" w:rsidP="00F1183B">
            <w:pPr>
              <w:jc w:val="center"/>
            </w:pPr>
            <w:r w:rsidRPr="008B7A2B">
              <w:t>GMSK</w:t>
            </w:r>
          </w:p>
        </w:tc>
        <w:tc>
          <w:tcPr>
            <w:tcW w:w="0" w:type="auto"/>
            <w:gridSpan w:val="4"/>
            <w:hideMark/>
          </w:tcPr>
          <w:p w14:paraId="45F2656C" w14:textId="77777777" w:rsidR="00A867B3" w:rsidRPr="008B7A2B" w:rsidRDefault="00A867B3" w:rsidP="00F1183B">
            <w:pPr>
              <w:jc w:val="center"/>
            </w:pPr>
            <w:r w:rsidRPr="008B7A2B">
              <w:t>-33.61</w:t>
            </w:r>
          </w:p>
        </w:tc>
      </w:tr>
    </w:tbl>
    <w:p w14:paraId="4234AC00" w14:textId="77777777" w:rsidR="00A867B3" w:rsidRPr="00A867B3" w:rsidRDefault="00A867B3" w:rsidP="00A867B3"/>
    <w:p w14:paraId="26A3C66D" w14:textId="3E927816" w:rsidR="00B32633" w:rsidRDefault="00B32633" w:rsidP="00B32633">
      <w:pPr>
        <w:rPr>
          <w:lang w:val="en-GB"/>
        </w:rPr>
      </w:pPr>
      <w:r>
        <w:rPr>
          <w:lang w:val="en-GB"/>
        </w:rPr>
        <w:t xml:space="preserve">As a summary, the main advantages </w:t>
      </w:r>
      <w:r w:rsidR="00764D6E">
        <w:rPr>
          <w:lang w:val="en-GB"/>
        </w:rPr>
        <w:t xml:space="preserve">of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764D6E">
        <w:rPr>
          <w:lang w:val="en-GB"/>
        </w:rPr>
        <w:t xml:space="preserve"> –BPSK </w:t>
      </w:r>
      <w:r>
        <w:rPr>
          <w:lang w:val="en-GB"/>
        </w:rPr>
        <w:t>are:</w:t>
      </w:r>
    </w:p>
    <w:p w14:paraId="740002E9" w14:textId="77777777" w:rsidR="00B32633" w:rsidRDefault="00B32633" w:rsidP="00B32633">
      <w:pPr>
        <w:pStyle w:val="ListParagraph"/>
        <w:numPr>
          <w:ilvl w:val="0"/>
          <w:numId w:val="22"/>
        </w:numPr>
        <w:rPr>
          <w:lang w:val="en-GB"/>
        </w:rPr>
      </w:pPr>
      <w:r>
        <w:rPr>
          <w:lang w:val="en-GB"/>
        </w:rPr>
        <w:t>M</w:t>
      </w:r>
      <w:r w:rsidRPr="00951001">
        <w:rPr>
          <w:lang w:val="en-GB"/>
        </w:rPr>
        <w:t xml:space="preserve">uch lower PAPR than </w:t>
      </w:r>
      <w:r>
        <w:rPr>
          <w:lang w:val="en-GB"/>
        </w:rPr>
        <w:t>regular QAM modulations (including BPSK, OQPSK, etc).</w:t>
      </w:r>
    </w:p>
    <w:p w14:paraId="081024CB" w14:textId="4697A130" w:rsidR="00F966AF" w:rsidRDefault="00F966AF" w:rsidP="00B32633">
      <w:pPr>
        <w:pStyle w:val="ListParagraph"/>
        <w:numPr>
          <w:ilvl w:val="0"/>
          <w:numId w:val="22"/>
        </w:numPr>
        <w:rPr>
          <w:lang w:val="en-GB"/>
        </w:rPr>
      </w:pPr>
      <w:r>
        <w:rPr>
          <w:lang w:val="en-GB"/>
        </w:rPr>
        <w:t>Much lower</w:t>
      </w:r>
      <w:r w:rsidR="00F1183B">
        <w:rPr>
          <w:lang w:val="en-GB"/>
        </w:rPr>
        <w:t xml:space="preserve"> ACLR compared to other schemes.</w:t>
      </w:r>
    </w:p>
    <w:p w14:paraId="3F7C9124" w14:textId="162AD73A" w:rsidR="00B32633" w:rsidRDefault="00B32633" w:rsidP="00B32633">
      <w:pPr>
        <w:pStyle w:val="ListParagraph"/>
        <w:numPr>
          <w:ilvl w:val="0"/>
          <w:numId w:val="22"/>
        </w:numPr>
        <w:rPr>
          <w:lang w:val="en-GB"/>
        </w:rPr>
      </w:pPr>
      <w:r>
        <w:rPr>
          <w:lang w:val="en-GB"/>
        </w:rPr>
        <w:t xml:space="preserve">Very simple </w:t>
      </w:r>
      <w:r w:rsidR="001F3140">
        <w:rPr>
          <w:lang w:val="en-GB"/>
        </w:rPr>
        <w:t>TX</w:t>
      </w:r>
      <w:r>
        <w:rPr>
          <w:lang w:val="en-GB"/>
        </w:rPr>
        <w:t xml:space="preserve"> waveform synthesis</w:t>
      </w:r>
      <w:r w:rsidR="00B765CF">
        <w:rPr>
          <w:lang w:val="en-GB"/>
        </w:rPr>
        <w:t>, either with DFT-S-OFDM or pure single carrier</w:t>
      </w:r>
    </w:p>
    <w:p w14:paraId="28D8EC85" w14:textId="5D5D51FD" w:rsidR="00B32633" w:rsidRDefault="00B32633" w:rsidP="00B32633">
      <w:pPr>
        <w:pStyle w:val="ListParagraph"/>
        <w:numPr>
          <w:ilvl w:val="0"/>
          <w:numId w:val="22"/>
        </w:numPr>
        <w:rPr>
          <w:lang w:val="en-GB"/>
        </w:rPr>
      </w:pPr>
      <w:r>
        <w:rPr>
          <w:lang w:val="en-GB"/>
        </w:rPr>
        <w:t>Very simple receiver design: re-use the regular BPSK demodulator.</w:t>
      </w:r>
      <w:r w:rsidR="00894C14">
        <w:rPr>
          <w:lang w:val="en-GB"/>
        </w:rPr>
        <w:t xml:space="preserve"> The smoothing filter applied at transmitter is transparent to the receiver.</w:t>
      </w:r>
    </w:p>
    <w:p w14:paraId="2E50DC96" w14:textId="77777777" w:rsidR="000E25A1" w:rsidRDefault="000E25A1" w:rsidP="000E25A1">
      <w:pPr>
        <w:pStyle w:val="Heading2"/>
      </w:pPr>
      <w:r>
        <w:t>Filtered Offset-QPSK (OQPSK)</w:t>
      </w:r>
    </w:p>
    <w:p w14:paraId="725838A9" w14:textId="194B395B" w:rsidR="008B7A2B" w:rsidRDefault="000E25A1" w:rsidP="000E25A1">
      <w:pPr>
        <w:jc w:val="both"/>
        <w:rPr>
          <w:lang w:val="en-GB"/>
        </w:rPr>
      </w:pPr>
      <w:r>
        <w:rPr>
          <w:lang w:val="en-GB"/>
        </w:rPr>
        <w:t xml:space="preserve">Similar idea of smoothing filter can be applied to OQPSK modulation as well and can achieve the same spectral efficiency (i.e. 1-bit/symbol) and PAPR as 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However, since adjacent symbols (or chips) on OQPSK don’t necessarily map to orthogonal dimensions, there could be ISI between adjacent symbols even with a 3-tap smoothing filter.</w:t>
      </w:r>
    </w:p>
    <w:bookmarkEnd w:id="3"/>
    <w:p w14:paraId="228DF725" w14:textId="6589A835" w:rsidR="000E25A1" w:rsidRDefault="000E25A1" w:rsidP="00A1636F">
      <w:pPr>
        <w:pStyle w:val="Heading1"/>
        <w:rPr>
          <w:lang w:eastAsia="zh-CN"/>
        </w:rPr>
      </w:pPr>
      <w:r>
        <w:rPr>
          <w:lang w:eastAsia="zh-CN"/>
        </w:rPr>
        <w:t xml:space="preserve">Spec transparent vs. spec non-transparent </w:t>
      </w:r>
      <w:r w:rsidR="002C22AB">
        <w:rPr>
          <w:lang w:eastAsia="zh-CN"/>
        </w:rPr>
        <w:t>filter</w:t>
      </w:r>
    </w:p>
    <w:p w14:paraId="6291A370" w14:textId="3B5CED66" w:rsidR="000E25A1" w:rsidRDefault="002C22AB" w:rsidP="000E25A1">
      <w:pPr>
        <w:jc w:val="both"/>
        <w:rPr>
          <w:lang w:val="en-GB"/>
        </w:rPr>
      </w:pPr>
      <w:r>
        <w:rPr>
          <w:lang w:val="en-GB"/>
        </w:rPr>
        <w:t xml:space="preserve">There are three options in terms of whether the design of pulse shaping or filter should be transparent to NR standard or not. </w:t>
      </w:r>
    </w:p>
    <w:p w14:paraId="0837F69A" w14:textId="0A91EFE9" w:rsidR="000E25A1" w:rsidRPr="002C22AB" w:rsidRDefault="002C22AB" w:rsidP="002C22AB">
      <w:pPr>
        <w:pStyle w:val="ListParagraph"/>
        <w:numPr>
          <w:ilvl w:val="0"/>
          <w:numId w:val="26"/>
        </w:numPr>
        <w:rPr>
          <w:rFonts w:asciiTheme="minorHAnsi" w:hAnsiTheme="minorHAnsi" w:cstheme="minorBidi"/>
          <w:lang w:val="en-GB" w:eastAsia="zh-CN"/>
        </w:rPr>
      </w:pPr>
      <w:r>
        <w:rPr>
          <w:rFonts w:asciiTheme="minorHAnsi" w:hAnsiTheme="minorHAnsi" w:cstheme="minorBidi"/>
        </w:rPr>
        <w:t>Option 1: Non-</w:t>
      </w:r>
      <w:r w:rsidR="0060705C">
        <w:rPr>
          <w:rFonts w:asciiTheme="minorHAnsi" w:hAnsiTheme="minorHAnsi" w:cstheme="minorBidi"/>
        </w:rPr>
        <w:t>t</w:t>
      </w:r>
      <w:r>
        <w:rPr>
          <w:rFonts w:asciiTheme="minorHAnsi" w:hAnsiTheme="minorHAnsi" w:cstheme="minorBidi"/>
        </w:rPr>
        <w:t xml:space="preserve">ransparent filter </w:t>
      </w:r>
      <w:r w:rsidR="0060705C">
        <w:rPr>
          <w:rFonts w:asciiTheme="minorHAnsi" w:hAnsiTheme="minorHAnsi" w:cstheme="minorBidi"/>
        </w:rPr>
        <w:t>–</w:t>
      </w:r>
      <w:r>
        <w:rPr>
          <w:rFonts w:asciiTheme="minorHAnsi" w:hAnsiTheme="minorHAnsi" w:cstheme="minorBidi"/>
        </w:rPr>
        <w:t xml:space="preserve"> </w:t>
      </w:r>
      <w:r w:rsidR="0060705C">
        <w:rPr>
          <w:rFonts w:asciiTheme="minorHAnsi" w:hAnsiTheme="minorHAnsi" w:cstheme="minorBidi"/>
        </w:rPr>
        <w:t>filtering data but not pilot</w:t>
      </w:r>
    </w:p>
    <w:p w14:paraId="588EE2AF" w14:textId="689769EE" w:rsidR="000E25A1" w:rsidRPr="0060705C" w:rsidRDefault="000E25A1" w:rsidP="000E25A1">
      <w:pPr>
        <w:pStyle w:val="ListParagraph"/>
        <w:numPr>
          <w:ilvl w:val="0"/>
          <w:numId w:val="26"/>
        </w:numPr>
        <w:rPr>
          <w:rFonts w:asciiTheme="minorHAnsi" w:hAnsiTheme="minorHAnsi" w:cstheme="minorBidi"/>
        </w:rPr>
      </w:pPr>
      <w:r>
        <w:rPr>
          <w:rFonts w:asciiTheme="minorHAnsi" w:hAnsiTheme="minorHAnsi" w:cstheme="minorBidi"/>
        </w:rPr>
        <w:t xml:space="preserve">Option 2: Transparent </w:t>
      </w:r>
      <w:r w:rsidR="0060705C">
        <w:rPr>
          <w:rFonts w:asciiTheme="minorHAnsi" w:hAnsiTheme="minorHAnsi" w:cstheme="minorBidi"/>
        </w:rPr>
        <w:t>filter – filtering both data and pilot</w:t>
      </w:r>
    </w:p>
    <w:p w14:paraId="7C9B3281" w14:textId="472601A9" w:rsidR="000E25A1" w:rsidRDefault="000E25A1" w:rsidP="0060705C">
      <w:pPr>
        <w:pStyle w:val="ListParagraph"/>
        <w:numPr>
          <w:ilvl w:val="0"/>
          <w:numId w:val="26"/>
        </w:numPr>
        <w:rPr>
          <w:rFonts w:asciiTheme="minorHAnsi" w:hAnsiTheme="minorHAnsi" w:cstheme="minorBidi"/>
        </w:rPr>
      </w:pPr>
      <w:r>
        <w:rPr>
          <w:rFonts w:asciiTheme="minorHAnsi" w:hAnsiTheme="minorHAnsi" w:cstheme="minorBidi"/>
        </w:rPr>
        <w:t xml:space="preserve">Option 3: </w:t>
      </w:r>
      <w:r w:rsidR="0060705C">
        <w:rPr>
          <w:rFonts w:asciiTheme="minorHAnsi" w:hAnsiTheme="minorHAnsi" w:cstheme="minorBidi"/>
        </w:rPr>
        <w:t>Non-transparent filter – filtering both data and pilot</w:t>
      </w:r>
    </w:p>
    <w:p w14:paraId="3A3362F9" w14:textId="77777777" w:rsidR="008A18BA" w:rsidRDefault="008A18BA" w:rsidP="000E25A1">
      <w:pPr>
        <w:rPr>
          <w:rFonts w:asciiTheme="minorHAnsi" w:hAnsiTheme="minorHAnsi" w:cstheme="minorBidi"/>
        </w:rPr>
      </w:pPr>
    </w:p>
    <w:p w14:paraId="7AFC97D0" w14:textId="41310B8F" w:rsidR="000E25A1" w:rsidRDefault="0069212B" w:rsidP="000E25A1">
      <w:pPr>
        <w:rPr>
          <w:lang w:val="en-GB"/>
        </w:rPr>
      </w:pPr>
      <w:r w:rsidRPr="00275783">
        <w:rPr>
          <w:lang w:val="en-GB"/>
        </w:rPr>
        <w:t xml:space="preserve">With option 1, only data is filtered while pilot is not filtered. Therefore, the filter </w:t>
      </w:r>
      <w:r w:rsidR="001F3140" w:rsidRPr="00275783">
        <w:rPr>
          <w:lang w:val="en-GB"/>
        </w:rPr>
        <w:t>must</w:t>
      </w:r>
      <w:r w:rsidRPr="00275783">
        <w:rPr>
          <w:lang w:val="en-GB"/>
        </w:rPr>
        <w:t xml:space="preserve"> be specified in the standard so that receiver can apply the filtering on top of channel estimation</w:t>
      </w:r>
      <w:r w:rsidR="008A0AD1" w:rsidRPr="00275783">
        <w:rPr>
          <w:lang w:val="en-GB"/>
        </w:rPr>
        <w:t xml:space="preserve"> to get the actual channel for data symbols. The advantage of this option is the pilot does not to be reused without redesigning it. However, with this option, the PAPR of pilot becomes the bottleneck because it is not  </w:t>
      </w:r>
      <m:oMath>
        <m:f>
          <m:fPr>
            <m:ctrlPr>
              <w:rPr>
                <w:rFonts w:ascii="Cambria Math" w:hAnsi="Cambria Math"/>
                <w:lang w:val="en-GB"/>
              </w:rPr>
            </m:ctrlPr>
          </m:fPr>
          <m:num>
            <m:r>
              <w:rPr>
                <w:rFonts w:ascii="Cambria Math" w:hAnsi="Cambria Math"/>
                <w:lang w:val="en-GB"/>
              </w:rPr>
              <m:t>π</m:t>
            </m:r>
          </m:num>
          <m:den>
            <m:r>
              <m:rPr>
                <m:sty m:val="p"/>
              </m:rPr>
              <w:rPr>
                <w:rFonts w:ascii="Cambria Math" w:hAnsi="Cambria Math"/>
                <w:lang w:val="en-GB"/>
              </w:rPr>
              <m:t>2</m:t>
            </m:r>
          </m:den>
        </m:f>
      </m:oMath>
      <w:r w:rsidR="008A0AD1">
        <w:rPr>
          <w:lang w:val="en-GB"/>
        </w:rPr>
        <w:t xml:space="preserve"> –BPSK with filtering. </w:t>
      </w:r>
    </w:p>
    <w:p w14:paraId="3F0297EC" w14:textId="2CEF58AA" w:rsidR="008A0AD1" w:rsidRDefault="008A0AD1" w:rsidP="000E25A1">
      <w:pPr>
        <w:rPr>
          <w:rFonts w:asciiTheme="minorHAnsi" w:hAnsiTheme="minorHAnsi" w:cstheme="minorBidi"/>
        </w:rPr>
      </w:pPr>
      <w:r>
        <w:rPr>
          <w:lang w:val="en-GB"/>
        </w:rPr>
        <w:t>With option 2, both data and pilot are filte</w:t>
      </w:r>
      <w:r w:rsidR="00391C58">
        <w:rPr>
          <w:lang w:val="en-GB"/>
        </w:rPr>
        <w:t>red. Therefore,</w:t>
      </w:r>
      <w:r>
        <w:rPr>
          <w:lang w:val="en-GB"/>
        </w:rPr>
        <w:t xml:space="preserve"> the filter could be transparent to standard and up to UE to implement. However, with transparent filtering, eNB has no knowledge of the filter and it </w:t>
      </w:r>
      <w:r w:rsidR="001F3140">
        <w:rPr>
          <w:lang w:val="en-GB"/>
        </w:rPr>
        <w:t>will</w:t>
      </w:r>
      <w:r>
        <w:rPr>
          <w:lang w:val="en-GB"/>
        </w:rPr>
        <w:t xml:space="preserve"> estimate the filtered channel blindly. </w:t>
      </w:r>
      <w:r w:rsidR="00275783">
        <w:rPr>
          <w:lang w:val="en-GB"/>
        </w:rPr>
        <w:t xml:space="preserve">For example, assuming a 3-tap filter is applied at the UE, also assuming the channel has 4 taps, after filtering, eNB </w:t>
      </w:r>
      <w:r w:rsidR="004F4447">
        <w:rPr>
          <w:lang w:val="en-GB"/>
        </w:rPr>
        <w:t>sees</w:t>
      </w:r>
      <w:r w:rsidR="00275783">
        <w:rPr>
          <w:lang w:val="en-GB"/>
        </w:rPr>
        <w:t xml:space="preserve"> a channel with 12 taps. Without any knowledge of the filter, eNB will have to estimate the 12-tap channel. On the other hand, if eNB has the knowledge of the filter, it knows the channel has </w:t>
      </w:r>
      <w:r w:rsidR="004F4447">
        <w:rPr>
          <w:lang w:val="en-GB"/>
        </w:rPr>
        <w:t>only</w:t>
      </w:r>
      <w:r w:rsidR="00275783">
        <w:rPr>
          <w:lang w:val="en-GB"/>
        </w:rPr>
        <w:t xml:space="preserve"> 4 taps. Therefore, certain observed channel taps could be absorbed together to improve the channel estimation quality. Another disadvantage of option 2 is that the quality of transparent filter design is out of control from eNB point of view. In the worst case, a UE could implement a bad filter which can lead to performance degradation. </w:t>
      </w:r>
    </w:p>
    <w:p w14:paraId="4758FC33" w14:textId="3905A4DE" w:rsidR="000E25A1" w:rsidRDefault="002A19F7" w:rsidP="000E25A1">
      <w:pPr>
        <w:rPr>
          <w:lang w:val="en-GB"/>
        </w:rPr>
      </w:pPr>
      <w:r w:rsidRPr="002A19F7">
        <w:rPr>
          <w:lang w:val="en-GB"/>
        </w:rPr>
        <w:t xml:space="preserve">With </w:t>
      </w:r>
      <w:r>
        <w:rPr>
          <w:lang w:val="en-GB"/>
        </w:rPr>
        <w:t xml:space="preserve">option 3, </w:t>
      </w:r>
      <w:r w:rsidR="00391C58">
        <w:rPr>
          <w:lang w:val="en-GB"/>
        </w:rPr>
        <w:t xml:space="preserve">both data and pilot are filtered, which is the same as in option 2. But unlike option 2, the filter is still specified in standard. </w:t>
      </w:r>
      <w:r w:rsidR="00355EDA">
        <w:rPr>
          <w:lang w:val="en-GB"/>
        </w:rPr>
        <w:t>Therefore, as we discussed above, the eNB can use that knowledge of the filter to improve th</w:t>
      </w:r>
      <w:r w:rsidR="00F7759C">
        <w:rPr>
          <w:lang w:val="en-GB"/>
        </w:rPr>
        <w:t>e channel estimation. Another benefit is that the filter design can have certain guaranteed quality.</w:t>
      </w:r>
    </w:p>
    <w:p w14:paraId="0E8F39A3" w14:textId="758BDBD4" w:rsidR="00EA1C80" w:rsidRDefault="00EA1C80" w:rsidP="00EA1C80">
      <w:pPr>
        <w:pStyle w:val="Heading1"/>
        <w:rPr>
          <w:lang w:eastAsia="zh-CN"/>
        </w:rPr>
      </w:pPr>
      <w:r>
        <w:rPr>
          <w:lang w:eastAsia="zh-CN"/>
        </w:rPr>
        <w:lastRenderedPageBreak/>
        <w:t xml:space="preserve">Pilot design </w:t>
      </w:r>
      <w:r w:rsidR="00454DD2">
        <w:rPr>
          <w:lang w:eastAsia="zh-CN"/>
        </w:rPr>
        <w:t>for</w:t>
      </w:r>
      <w:r>
        <w:rPr>
          <w:lang w:eastAsia="zh-CN"/>
        </w:rPr>
        <w:t xml:space="preserve"> </w:t>
      </w:r>
      <w:r w:rsidR="00F10703">
        <w:rPr>
          <w:lang w:eastAsia="zh-CN"/>
        </w:rPr>
        <w:t>low PAPR modulation</w:t>
      </w:r>
    </w:p>
    <w:p w14:paraId="5E4FC088" w14:textId="438F5E51" w:rsidR="003B209A" w:rsidRPr="000E25A1" w:rsidRDefault="00F10703" w:rsidP="000E25A1">
      <w:r>
        <w:t xml:space="preserve">The principle of pilot design with low PAPR modulation is that </w:t>
      </w:r>
      <w:r w:rsidR="00454DD2">
        <w:t>t</w:t>
      </w:r>
      <w:r w:rsidR="00454DD2" w:rsidRPr="00454DD2">
        <w:t>he PAPR of the DM-RS chosen for Pi/2 BPSK modulation should be no worse than the PAPR of Pi/2 BPSK data</w:t>
      </w:r>
      <w:r w:rsidR="00454DD2">
        <w:t>. When pilot is filtered, f</w:t>
      </w:r>
      <w:r w:rsidR="00B955F9">
        <w:t>ortunately, because the filter automatically improved the PAPR of pilot, as long as we can guarantee low PAPR of the pilot sequence before filtering, the filter will produce even lower PAPR at output. Furthermore, since PAPR is dominated by the data symbols which are anyway random +/-1 bits, what we need to ensure is that the PAPR</w:t>
      </w:r>
      <w:r w:rsidR="00454DD2">
        <w:t xml:space="preserve"> of pilot </w:t>
      </w:r>
      <w:r w:rsidR="00B955F9">
        <w:t>is not worse than that of data.</w:t>
      </w:r>
      <w:r w:rsidR="00B955F9" w:rsidRPr="00B955F9">
        <w:t xml:space="preserve"> </w:t>
      </w:r>
      <w:r w:rsidR="00B955F9">
        <w:t>Theoretically, finely optimizing the pilot PAPR would allow us to boost the TPR. But this is not usually done (even today for LTE UL 16qam, the pilot has better PAPR than data, but we don’t use that to boost the TPR).</w:t>
      </w:r>
    </w:p>
    <w:p w14:paraId="26881B4B" w14:textId="31DDBC4F" w:rsidR="00363BB4" w:rsidRDefault="00A1636F" w:rsidP="00A1636F">
      <w:pPr>
        <w:pStyle w:val="Heading1"/>
        <w:rPr>
          <w:lang w:eastAsia="zh-CN"/>
        </w:rPr>
      </w:pPr>
      <w:r>
        <w:rPr>
          <w:lang w:eastAsia="zh-CN"/>
        </w:rPr>
        <w:t>Conclusions</w:t>
      </w:r>
    </w:p>
    <w:p w14:paraId="584D5A32" w14:textId="58BBDAC6" w:rsidR="00DB62F1" w:rsidRPr="00DB62F1" w:rsidRDefault="00DB62F1" w:rsidP="00DB62F1">
      <w:pPr>
        <w:rPr>
          <w:lang w:val="en-GB" w:eastAsia="zh-CN"/>
        </w:rPr>
      </w:pPr>
      <w:r>
        <w:rPr>
          <w:lang w:val="en-GB" w:eastAsia="zh-CN"/>
        </w:rPr>
        <w:t xml:space="preserve">In this contribution, we provide a </w:t>
      </w:r>
      <w:r w:rsidR="006755A0">
        <w:rPr>
          <w:lang w:val="en-GB" w:eastAsia="zh-CN"/>
        </w:rPr>
        <w:t>high-level</w:t>
      </w:r>
      <w:r>
        <w:rPr>
          <w:lang w:val="en-GB" w:eastAsia="zh-CN"/>
        </w:rPr>
        <w:t xml:space="preserve"> description</w:t>
      </w:r>
      <w:r w:rsidR="006E6FA0">
        <w:rPr>
          <w:lang w:val="en-GB" w:eastAsia="zh-CN"/>
        </w:rPr>
        <w:t xml:space="preserve"> of </w:t>
      </w:r>
      <w:r w:rsidR="0045611D">
        <w:rPr>
          <w:lang w:val="en-GB" w:eastAsia="zh-CN"/>
        </w:rPr>
        <w:t>spectral shaped rotated-QAM, which gives attractive PAPR and RF emission properties.</w:t>
      </w:r>
    </w:p>
    <w:p w14:paraId="48EBF508" w14:textId="77777777" w:rsidR="00373CA3" w:rsidRPr="002A19F7" w:rsidRDefault="00373CA3" w:rsidP="00373CA3">
      <w:pPr>
        <w:rPr>
          <w:lang w:val="en-GB"/>
        </w:rPr>
      </w:pPr>
      <w:r>
        <w:rPr>
          <w:lang w:val="en-GB"/>
        </w:rPr>
        <w:t>Based on the discussions in above sections, we have the following proposals.</w:t>
      </w:r>
    </w:p>
    <w:p w14:paraId="1F241E88" w14:textId="77777777" w:rsidR="00373CA3" w:rsidRDefault="00373CA3" w:rsidP="00373CA3">
      <w:pPr>
        <w:jc w:val="both"/>
        <w:rPr>
          <w:b/>
          <w:bCs/>
          <w:i/>
          <w:iCs/>
          <w:lang w:eastAsia="zh-CN"/>
        </w:rPr>
      </w:pPr>
      <w:r>
        <w:rPr>
          <w:b/>
          <w:bCs/>
          <w:i/>
          <w:iCs/>
          <w:u w:val="single"/>
        </w:rPr>
        <w:t>Proposal 1:</w:t>
      </w:r>
      <w:r>
        <w:rPr>
          <w:b/>
          <w:bCs/>
          <w:i/>
          <w:iCs/>
        </w:rPr>
        <w:t xml:space="preserve"> The filtering used for Pi/2-BPSK spectral shaping should be defined in the standard </w:t>
      </w:r>
    </w:p>
    <w:p w14:paraId="47B40D17" w14:textId="77777777" w:rsidR="00373CA3" w:rsidRDefault="00373CA3" w:rsidP="00373CA3">
      <w:pPr>
        <w:numPr>
          <w:ilvl w:val="0"/>
          <w:numId w:val="28"/>
        </w:numPr>
        <w:overflowPunct/>
        <w:autoSpaceDE/>
        <w:autoSpaceDN/>
        <w:adjustRightInd/>
        <w:spacing w:after="0"/>
        <w:jc w:val="both"/>
        <w:textAlignment w:val="auto"/>
        <w:rPr>
          <w:rFonts w:ascii="Calibri" w:eastAsia="Times New Roman" w:hAnsi="Calibri" w:cs="Calibri"/>
          <w:b/>
          <w:bCs/>
          <w:i/>
          <w:iCs/>
          <w:lang w:val="en-GB"/>
        </w:rPr>
      </w:pPr>
      <w:r>
        <w:rPr>
          <w:rFonts w:eastAsia="Times New Roman"/>
          <w:b/>
          <w:bCs/>
          <w:i/>
          <w:iCs/>
          <w:lang w:val="en-GB"/>
        </w:rPr>
        <w:t>FFS: accuracy/tolerance of filter definition (in RAN4 specification)</w:t>
      </w:r>
    </w:p>
    <w:p w14:paraId="61670258" w14:textId="77777777" w:rsidR="00373CA3" w:rsidRDefault="00373CA3" w:rsidP="00373CA3">
      <w:pPr>
        <w:numPr>
          <w:ilvl w:val="0"/>
          <w:numId w:val="28"/>
        </w:numPr>
        <w:overflowPunct/>
        <w:autoSpaceDE/>
        <w:autoSpaceDN/>
        <w:adjustRightInd/>
        <w:spacing w:after="0"/>
        <w:jc w:val="both"/>
        <w:textAlignment w:val="auto"/>
        <w:rPr>
          <w:rFonts w:eastAsia="Times New Roman"/>
          <w:b/>
          <w:bCs/>
          <w:i/>
          <w:iCs/>
          <w:lang w:val="en-GB"/>
        </w:rPr>
      </w:pPr>
      <w:r>
        <w:rPr>
          <w:rFonts w:eastAsia="Times New Roman"/>
          <w:b/>
          <w:bCs/>
          <w:i/>
          <w:iCs/>
          <w:lang w:val="en-GB"/>
        </w:rPr>
        <w:t>FFS: whether to allow configurable option of disabling spectral shaping</w:t>
      </w:r>
    </w:p>
    <w:p w14:paraId="47D1E5C0" w14:textId="77777777" w:rsidR="00373CA3" w:rsidRDefault="00373CA3" w:rsidP="00373CA3">
      <w:pPr>
        <w:jc w:val="both"/>
        <w:rPr>
          <w:rFonts w:eastAsiaTheme="minorEastAsia"/>
          <w:b/>
          <w:bCs/>
          <w:i/>
          <w:iCs/>
          <w:u w:val="single"/>
        </w:rPr>
      </w:pPr>
    </w:p>
    <w:p w14:paraId="5A67D349" w14:textId="2D67E319" w:rsidR="00373CA3" w:rsidRPr="00373CA3" w:rsidRDefault="00373CA3" w:rsidP="00373CA3">
      <w:pPr>
        <w:jc w:val="both"/>
        <w:rPr>
          <w:b/>
          <w:bCs/>
          <w:i/>
          <w:iCs/>
          <w:sz w:val="22"/>
          <w:szCs w:val="22"/>
        </w:rPr>
      </w:pPr>
      <w:r w:rsidRPr="0058599A">
        <w:rPr>
          <w:b/>
          <w:bCs/>
          <w:i/>
          <w:iCs/>
          <w:u w:val="single"/>
        </w:rPr>
        <w:t>Proposal 2:</w:t>
      </w:r>
      <w:r w:rsidRPr="0058599A">
        <w:rPr>
          <w:b/>
          <w:bCs/>
          <w:i/>
          <w:iCs/>
        </w:rPr>
        <w:t xml:space="preserve"> The PAPR of the DM-RS should be no worse than the PAPR of data</w:t>
      </w:r>
      <w:r w:rsidR="00B92BD2" w:rsidRPr="0058599A">
        <w:rPr>
          <w:b/>
          <w:bCs/>
          <w:i/>
          <w:iCs/>
        </w:rPr>
        <w:t>.</w:t>
      </w:r>
    </w:p>
    <w:p w14:paraId="5C217DDF" w14:textId="2AC0EE8E" w:rsidR="00373CA3" w:rsidRDefault="00373CA3" w:rsidP="00373CA3">
      <w:pPr>
        <w:jc w:val="both"/>
        <w:rPr>
          <w:b/>
          <w:bCs/>
          <w:i/>
          <w:iCs/>
        </w:rPr>
      </w:pPr>
      <w:r>
        <w:rPr>
          <w:b/>
          <w:bCs/>
          <w:i/>
          <w:iCs/>
          <w:u w:val="single"/>
        </w:rPr>
        <w:t>Proposal 3:</w:t>
      </w:r>
      <w:r>
        <w:rPr>
          <w:b/>
          <w:bCs/>
          <w:i/>
          <w:iCs/>
        </w:rPr>
        <w:t xml:space="preserve"> Select one of</w:t>
      </w:r>
      <w:r w:rsidR="00B92BD2">
        <w:rPr>
          <w:b/>
          <w:bCs/>
          <w:i/>
          <w:iCs/>
        </w:rPr>
        <w:t xml:space="preserve"> the following</w:t>
      </w:r>
    </w:p>
    <w:p w14:paraId="0BE6B280" w14:textId="77777777" w:rsidR="00373CA3" w:rsidRDefault="00373CA3" w:rsidP="00373CA3">
      <w:pPr>
        <w:numPr>
          <w:ilvl w:val="0"/>
          <w:numId w:val="29"/>
        </w:numPr>
        <w:overflowPunct/>
        <w:autoSpaceDE/>
        <w:autoSpaceDN/>
        <w:adjustRightInd/>
        <w:spacing w:after="0"/>
        <w:jc w:val="both"/>
        <w:textAlignment w:val="auto"/>
        <w:rPr>
          <w:rFonts w:eastAsia="Times New Roman"/>
          <w:b/>
          <w:bCs/>
          <w:i/>
          <w:iCs/>
        </w:rPr>
      </w:pPr>
      <w:r>
        <w:rPr>
          <w:rFonts w:eastAsia="Times New Roman"/>
          <w:b/>
          <w:bCs/>
          <w:i/>
          <w:iCs/>
        </w:rPr>
        <w:t>The same spectral shaping is applied to both DM-RS and data (preferred)</w:t>
      </w:r>
    </w:p>
    <w:p w14:paraId="2029FD03" w14:textId="0E46A90F" w:rsidR="00B955F9" w:rsidRPr="00373CA3" w:rsidRDefault="00373CA3" w:rsidP="00B955F9">
      <w:pPr>
        <w:numPr>
          <w:ilvl w:val="0"/>
          <w:numId w:val="29"/>
        </w:numPr>
        <w:overflowPunct/>
        <w:autoSpaceDE/>
        <w:autoSpaceDN/>
        <w:adjustRightInd/>
        <w:spacing w:after="0"/>
        <w:jc w:val="both"/>
        <w:textAlignment w:val="auto"/>
        <w:rPr>
          <w:rFonts w:eastAsia="Times New Roman"/>
          <w:b/>
          <w:bCs/>
          <w:i/>
          <w:iCs/>
        </w:rPr>
      </w:pPr>
      <w:r>
        <w:rPr>
          <w:rFonts w:eastAsia="Times New Roman"/>
          <w:b/>
          <w:bCs/>
          <w:i/>
          <w:iCs/>
        </w:rPr>
        <w:t>Spectral shaping is applied only to data</w:t>
      </w:r>
      <w:r w:rsidRPr="00373CA3">
        <w:rPr>
          <w:rFonts w:eastAsia="Times New Roman"/>
          <w:b/>
          <w:bCs/>
          <w:i/>
          <w:iCs/>
        </w:rPr>
        <w:t xml:space="preserve"> </w:t>
      </w:r>
      <w:r w:rsidR="00B955F9" w:rsidRPr="00373CA3">
        <w:rPr>
          <w:b/>
          <w:i/>
        </w:rPr>
        <w:t xml:space="preserve"> </w:t>
      </w:r>
    </w:p>
    <w:p w14:paraId="26881B4C" w14:textId="77777777" w:rsidR="00E523F3" w:rsidRPr="000A64D8" w:rsidRDefault="00E523F3" w:rsidP="00E523F3">
      <w:pPr>
        <w:pStyle w:val="Heading1"/>
        <w:rPr>
          <w:lang w:val="en-US"/>
        </w:rPr>
      </w:pPr>
      <w:r w:rsidRPr="000A64D8">
        <w:rPr>
          <w:lang w:val="en-US"/>
        </w:rPr>
        <w:t>References</w:t>
      </w:r>
    </w:p>
    <w:p w14:paraId="53C3220A" w14:textId="77777777" w:rsidR="0004242D" w:rsidRDefault="0004242D" w:rsidP="0004242D">
      <w:pPr>
        <w:pStyle w:val="ListParagraph"/>
        <w:numPr>
          <w:ilvl w:val="0"/>
          <w:numId w:val="2"/>
        </w:numPr>
        <w:rPr>
          <w:rFonts w:ascii="Times New Roman" w:eastAsia="SimSun" w:hAnsi="Times New Roman"/>
          <w:sz w:val="20"/>
        </w:rPr>
      </w:pPr>
      <w:bookmarkStart w:id="8" w:name="_Ref461383190"/>
      <w:bookmarkStart w:id="9" w:name="_Ref466110591"/>
      <w:bookmarkStart w:id="10" w:name="_Ref450342762"/>
      <w:r>
        <w:rPr>
          <w:rFonts w:ascii="Times New Roman" w:eastAsia="SimSun" w:hAnsi="Times New Roman"/>
          <w:sz w:val="20"/>
        </w:rPr>
        <w:t>3GPP RAN1 86bis “Chairman’s Notes RAN1_86bis - final”, Lisbon, Portugal, Oct 2016.</w:t>
      </w:r>
      <w:bookmarkEnd w:id="8"/>
      <w:bookmarkEnd w:id="9"/>
    </w:p>
    <w:p w14:paraId="333445D3" w14:textId="534CF023" w:rsidR="005474C6" w:rsidRDefault="005474C6" w:rsidP="0004242D">
      <w:pPr>
        <w:pStyle w:val="ListParagraph"/>
        <w:numPr>
          <w:ilvl w:val="0"/>
          <w:numId w:val="2"/>
        </w:numPr>
        <w:rPr>
          <w:rFonts w:ascii="Times New Roman" w:eastAsia="SimSun" w:hAnsi="Times New Roman"/>
          <w:sz w:val="20"/>
        </w:rPr>
      </w:pPr>
      <w:bookmarkStart w:id="11" w:name="_Ref466110594"/>
      <w:r w:rsidRPr="005474C6">
        <w:rPr>
          <w:rFonts w:ascii="Times New Roman" w:eastAsia="SimSun" w:hAnsi="Times New Roman"/>
          <w:sz w:val="20"/>
        </w:rPr>
        <w:t>3GPP R1-16</w:t>
      </w:r>
      <w:r w:rsidR="0004242D">
        <w:rPr>
          <w:rFonts w:ascii="Times New Roman" w:eastAsia="SimSun" w:hAnsi="Times New Roman"/>
          <w:sz w:val="20"/>
        </w:rPr>
        <w:t>10211</w:t>
      </w:r>
      <w:r w:rsidRPr="005474C6">
        <w:rPr>
          <w:rFonts w:ascii="Times New Roman" w:eastAsia="SimSun" w:hAnsi="Times New Roman"/>
          <w:sz w:val="20"/>
        </w:rPr>
        <w:t xml:space="preserve"> “</w:t>
      </w:r>
      <w:bookmarkEnd w:id="10"/>
      <w:r w:rsidR="0004242D" w:rsidRPr="0004242D">
        <w:rPr>
          <w:rFonts w:ascii="Times New Roman" w:eastAsia="SimSun" w:hAnsi="Times New Roman"/>
          <w:sz w:val="20"/>
        </w:rPr>
        <w:t>Way Forward on modulation for NR</w:t>
      </w:r>
      <w:r w:rsidR="0004242D">
        <w:rPr>
          <w:rFonts w:ascii="Times New Roman" w:eastAsia="SimSun" w:hAnsi="Times New Roman"/>
          <w:sz w:val="20"/>
        </w:rPr>
        <w:t xml:space="preserve">”, </w:t>
      </w:r>
      <w:r w:rsidR="0004242D" w:rsidRPr="0004242D">
        <w:rPr>
          <w:rFonts w:ascii="Times New Roman" w:eastAsia="SimSun" w:hAnsi="Times New Roman"/>
          <w:sz w:val="20"/>
        </w:rPr>
        <w:t>Nokia, Alcatel-Lucent Shanghai Bell</w:t>
      </w:r>
      <w:r w:rsidR="0004242D">
        <w:rPr>
          <w:rFonts w:ascii="Times New Roman" w:eastAsia="SimSun" w:hAnsi="Times New Roman"/>
          <w:sz w:val="20"/>
        </w:rPr>
        <w:t>, Lisbon, Portugal, Oct.2016.</w:t>
      </w:r>
      <w:bookmarkEnd w:id="11"/>
    </w:p>
    <w:p w14:paraId="26881B4E" w14:textId="417150EA" w:rsidR="00264A06" w:rsidRPr="0035212F" w:rsidRDefault="00275228" w:rsidP="00275228">
      <w:pPr>
        <w:numPr>
          <w:ilvl w:val="0"/>
          <w:numId w:val="2"/>
        </w:numPr>
        <w:spacing w:before="100" w:beforeAutospacing="1" w:after="100" w:afterAutospacing="1"/>
        <w:rPr>
          <w:szCs w:val="22"/>
        </w:rPr>
      </w:pPr>
      <w:bookmarkStart w:id="12" w:name="_Ref450818287"/>
      <w:r w:rsidRPr="005474C6">
        <w:t>3GPP R1-16</w:t>
      </w:r>
      <w:r>
        <w:t>4684</w:t>
      </w:r>
      <w:r w:rsidRPr="005474C6">
        <w:t xml:space="preserve"> </w:t>
      </w:r>
      <w:r>
        <w:t>“</w:t>
      </w:r>
      <w:r w:rsidRPr="00275228">
        <w:t>Single carrier waveform evaluation</w:t>
      </w:r>
      <w:r>
        <w:t>”, Qualcomm Inc.</w:t>
      </w:r>
      <w:bookmarkEnd w:id="12"/>
    </w:p>
    <w:p w14:paraId="5C4E2E6B" w14:textId="732FBA02" w:rsidR="00C01764" w:rsidRPr="00865536" w:rsidRDefault="00C01764" w:rsidP="00C01764">
      <w:pPr>
        <w:numPr>
          <w:ilvl w:val="0"/>
          <w:numId w:val="2"/>
        </w:numPr>
        <w:spacing w:before="100" w:beforeAutospacing="1" w:after="100" w:afterAutospacing="1"/>
        <w:rPr>
          <w:szCs w:val="22"/>
        </w:rPr>
      </w:pPr>
      <w:bookmarkStart w:id="13" w:name="_Ref450912883"/>
      <w:r w:rsidRPr="005474C6">
        <w:t>3GPP R1-16</w:t>
      </w:r>
      <w:r w:rsidR="00D759C6">
        <w:t>2200</w:t>
      </w:r>
      <w:r w:rsidRPr="005474C6">
        <w:t xml:space="preserve"> </w:t>
      </w:r>
      <w:r>
        <w:t>“</w:t>
      </w:r>
      <w:r w:rsidR="00D759C6">
        <w:t>Waveform evaluation proposals</w:t>
      </w:r>
      <w:r>
        <w:t>”, Qualcomm Inc.</w:t>
      </w:r>
      <w:bookmarkEnd w:id="13"/>
    </w:p>
    <w:p w14:paraId="1E6AF031" w14:textId="77777777" w:rsidR="00C01764" w:rsidRPr="00992AFB" w:rsidRDefault="00C01764" w:rsidP="00C01764">
      <w:pPr>
        <w:spacing w:before="100" w:beforeAutospacing="1" w:after="100" w:afterAutospacing="1"/>
        <w:rPr>
          <w:rStyle w:val="Hyperlink"/>
          <w:color w:val="auto"/>
          <w:szCs w:val="22"/>
          <w:u w:val="none"/>
        </w:rPr>
      </w:pPr>
    </w:p>
    <w:p w14:paraId="26881B4F" w14:textId="77777777" w:rsidR="00F7219A"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4BB6385E" w14:textId="208D824D"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56193831"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0333174D"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A1636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5F5DF" w14:textId="77777777" w:rsidR="00A129F6" w:rsidRDefault="00A129F6">
      <w:r>
        <w:separator/>
      </w:r>
    </w:p>
  </w:endnote>
  <w:endnote w:type="continuationSeparator" w:id="0">
    <w:p w14:paraId="4592BF88" w14:textId="77777777" w:rsidR="00A129F6" w:rsidRDefault="00A129F6">
      <w:r>
        <w:continuationSeparator/>
      </w:r>
    </w:p>
  </w:endnote>
  <w:endnote w:type="continuationNotice" w:id="1">
    <w:p w14:paraId="5A7F4714" w14:textId="77777777" w:rsidR="00A129F6" w:rsidRDefault="00A12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56700" w:rsidRDefault="000567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56700" w:rsidRDefault="000567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C988BE3" w:rsidR="00056700" w:rsidRDefault="000567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444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444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702CC" w14:textId="77777777" w:rsidR="00A129F6" w:rsidRDefault="00A129F6">
      <w:r>
        <w:separator/>
      </w:r>
    </w:p>
  </w:footnote>
  <w:footnote w:type="continuationSeparator" w:id="0">
    <w:p w14:paraId="61449FB4" w14:textId="77777777" w:rsidR="00A129F6" w:rsidRDefault="00A129F6">
      <w:r>
        <w:continuationSeparator/>
      </w:r>
    </w:p>
  </w:footnote>
  <w:footnote w:type="continuationNotice" w:id="1">
    <w:p w14:paraId="0EDA9C4D" w14:textId="77777777" w:rsidR="00A129F6" w:rsidRDefault="00A129F6">
      <w:pPr>
        <w:spacing w:after="0"/>
      </w:pPr>
    </w:p>
  </w:footnote>
  <w:footnote w:id="2">
    <w:p w14:paraId="606C7846" w14:textId="7DAECF58" w:rsidR="00B765CF" w:rsidRDefault="00B765CF">
      <w:pPr>
        <w:pStyle w:val="FootnoteText"/>
      </w:pPr>
      <w:r>
        <w:rPr>
          <w:rStyle w:val="FootnoteReference"/>
        </w:rPr>
        <w:footnoteRef/>
      </w:r>
      <w:r>
        <w:t xml:space="preserve"> Notice that the </w:t>
      </w:r>
      <w:r w:rsidR="004F4447">
        <w:t>clipping</w:t>
      </w:r>
      <w:r>
        <w:t xml:space="preserve"> PA model effectively models ideal DPD matched to the 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56700" w:rsidRDefault="000567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C6F75"/>
    <w:multiLevelType w:val="hybridMultilevel"/>
    <w:tmpl w:val="383496E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22BC1"/>
    <w:multiLevelType w:val="hybridMultilevel"/>
    <w:tmpl w:val="71E2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D7657"/>
    <w:multiLevelType w:val="hybridMultilevel"/>
    <w:tmpl w:val="7F28C4D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0175C"/>
    <w:multiLevelType w:val="hybridMultilevel"/>
    <w:tmpl w:val="B27E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60D6C"/>
    <w:multiLevelType w:val="hybridMultilevel"/>
    <w:tmpl w:val="543C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B3F4A"/>
    <w:multiLevelType w:val="hybridMultilevel"/>
    <w:tmpl w:val="6082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22AC0"/>
    <w:multiLevelType w:val="hybridMultilevel"/>
    <w:tmpl w:val="7D3A9568"/>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26"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5"/>
  </w:num>
  <w:num w:numId="4">
    <w:abstractNumId w:val="17"/>
  </w:num>
  <w:num w:numId="5">
    <w:abstractNumId w:val="6"/>
  </w:num>
  <w:num w:numId="6">
    <w:abstractNumId w:val="9"/>
  </w:num>
  <w:num w:numId="7">
    <w:abstractNumId w:val="11"/>
  </w:num>
  <w:num w:numId="8">
    <w:abstractNumId w:val="2"/>
  </w:num>
  <w:num w:numId="9">
    <w:abstractNumId w:val="10"/>
  </w:num>
  <w:num w:numId="10">
    <w:abstractNumId w:val="16"/>
  </w:num>
  <w:num w:numId="11">
    <w:abstractNumId w:val="7"/>
  </w:num>
  <w:num w:numId="12">
    <w:abstractNumId w:val="21"/>
  </w:num>
  <w:num w:numId="13">
    <w:abstractNumId w:val="24"/>
  </w:num>
  <w:num w:numId="14">
    <w:abstractNumId w:val="14"/>
  </w:num>
  <w:num w:numId="15">
    <w:abstractNumId w:val="4"/>
  </w:num>
  <w:num w:numId="16">
    <w:abstractNumId w:val="19"/>
  </w:num>
  <w:num w:numId="17">
    <w:abstractNumId w:val="26"/>
  </w:num>
  <w:num w:numId="18">
    <w:abstractNumId w:val="23"/>
  </w:num>
  <w:num w:numId="19">
    <w:abstractNumId w:val="28"/>
  </w:num>
  <w:num w:numId="20">
    <w:abstractNumId w:val="20"/>
  </w:num>
  <w:num w:numId="21">
    <w:abstractNumId w:val="22"/>
  </w:num>
  <w:num w:numId="22">
    <w:abstractNumId w:val="12"/>
  </w:num>
  <w:num w:numId="23">
    <w:abstractNumId w:val="27"/>
  </w:num>
  <w:num w:numId="24">
    <w:abstractNumId w:val="18"/>
  </w:num>
  <w:num w:numId="25">
    <w:abstractNumId w:val="25"/>
  </w:num>
  <w:num w:numId="26">
    <w:abstractNumId w:val="13"/>
  </w:num>
  <w:num w:numId="27">
    <w:abstractNumId w:val="8"/>
  </w:num>
  <w:num w:numId="28">
    <w:abstractNumId w:val="8"/>
  </w:num>
  <w:num w:numId="29">
    <w:abstractNumId w:val="1"/>
  </w:num>
  <w:num w:numId="30">
    <w:abstractNumId w:val="1"/>
  </w:num>
  <w:num w:numId="3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264"/>
    <w:rsid w:val="000037FB"/>
    <w:rsid w:val="00003EF4"/>
    <w:rsid w:val="0000403F"/>
    <w:rsid w:val="00004885"/>
    <w:rsid w:val="00004D8C"/>
    <w:rsid w:val="00004DCB"/>
    <w:rsid w:val="000051F0"/>
    <w:rsid w:val="0000553B"/>
    <w:rsid w:val="000063BC"/>
    <w:rsid w:val="00006780"/>
    <w:rsid w:val="00006B3F"/>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8EA"/>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582B"/>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9B"/>
    <w:rsid w:val="0004242D"/>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700"/>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BA"/>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2F"/>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A1"/>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0C"/>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9B0"/>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BDA"/>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A44"/>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140"/>
    <w:rsid w:val="001F33A0"/>
    <w:rsid w:val="001F35A8"/>
    <w:rsid w:val="001F39AB"/>
    <w:rsid w:val="001F45E8"/>
    <w:rsid w:val="001F4E57"/>
    <w:rsid w:val="001F53A2"/>
    <w:rsid w:val="001F5A66"/>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0D"/>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B35"/>
    <w:rsid w:val="00222FE7"/>
    <w:rsid w:val="00223833"/>
    <w:rsid w:val="00223ACD"/>
    <w:rsid w:val="00224A38"/>
    <w:rsid w:val="00224A9B"/>
    <w:rsid w:val="0022657F"/>
    <w:rsid w:val="002267A3"/>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86"/>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228"/>
    <w:rsid w:val="0027540F"/>
    <w:rsid w:val="00275464"/>
    <w:rsid w:val="0027568B"/>
    <w:rsid w:val="002756D5"/>
    <w:rsid w:val="00275783"/>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29"/>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9F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2AB"/>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2F"/>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EDA"/>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636"/>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CA3"/>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5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09A"/>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87D"/>
    <w:rsid w:val="003C009A"/>
    <w:rsid w:val="003C07D7"/>
    <w:rsid w:val="003C0985"/>
    <w:rsid w:val="003C10B8"/>
    <w:rsid w:val="003C2C9D"/>
    <w:rsid w:val="003C3B73"/>
    <w:rsid w:val="003C3D6E"/>
    <w:rsid w:val="003C3F8B"/>
    <w:rsid w:val="003C4213"/>
    <w:rsid w:val="003C4250"/>
    <w:rsid w:val="003C43C1"/>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1BF"/>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517"/>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C2"/>
    <w:rsid w:val="00433D8A"/>
    <w:rsid w:val="00434066"/>
    <w:rsid w:val="00434754"/>
    <w:rsid w:val="0043480E"/>
    <w:rsid w:val="00434C24"/>
    <w:rsid w:val="00434D46"/>
    <w:rsid w:val="0043518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DD2"/>
    <w:rsid w:val="00454F08"/>
    <w:rsid w:val="00454F85"/>
    <w:rsid w:val="00455105"/>
    <w:rsid w:val="00455E20"/>
    <w:rsid w:val="00456114"/>
    <w:rsid w:val="0045611D"/>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365"/>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3E"/>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447"/>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26"/>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44A"/>
    <w:rsid w:val="0055088A"/>
    <w:rsid w:val="00550BA8"/>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1CF"/>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2DFD"/>
    <w:rsid w:val="00563FD2"/>
    <w:rsid w:val="0056434D"/>
    <w:rsid w:val="00564597"/>
    <w:rsid w:val="00564EB9"/>
    <w:rsid w:val="0056719E"/>
    <w:rsid w:val="005676F8"/>
    <w:rsid w:val="00567765"/>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99A"/>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34"/>
    <w:rsid w:val="005B355C"/>
    <w:rsid w:val="005B3C7C"/>
    <w:rsid w:val="005B411A"/>
    <w:rsid w:val="005B4357"/>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FF"/>
    <w:rsid w:val="005C5849"/>
    <w:rsid w:val="005C5A28"/>
    <w:rsid w:val="005C6222"/>
    <w:rsid w:val="005C6424"/>
    <w:rsid w:val="005C6B26"/>
    <w:rsid w:val="005C772B"/>
    <w:rsid w:val="005C79AD"/>
    <w:rsid w:val="005C79C6"/>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90B"/>
    <w:rsid w:val="005F7CC1"/>
    <w:rsid w:val="006000FB"/>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2C"/>
    <w:rsid w:val="006043D7"/>
    <w:rsid w:val="00604594"/>
    <w:rsid w:val="00604708"/>
    <w:rsid w:val="00604CFF"/>
    <w:rsid w:val="00605399"/>
    <w:rsid w:val="006054EE"/>
    <w:rsid w:val="0060591D"/>
    <w:rsid w:val="006059EC"/>
    <w:rsid w:val="00605A02"/>
    <w:rsid w:val="00605A5D"/>
    <w:rsid w:val="00605B5D"/>
    <w:rsid w:val="0060705C"/>
    <w:rsid w:val="006074B1"/>
    <w:rsid w:val="00607ADE"/>
    <w:rsid w:val="00607E68"/>
    <w:rsid w:val="00610224"/>
    <w:rsid w:val="006102C6"/>
    <w:rsid w:val="006103F0"/>
    <w:rsid w:val="00610B78"/>
    <w:rsid w:val="006113A9"/>
    <w:rsid w:val="00611C82"/>
    <w:rsid w:val="006125DB"/>
    <w:rsid w:val="00612C1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475"/>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BEC"/>
    <w:rsid w:val="006466B5"/>
    <w:rsid w:val="006477A7"/>
    <w:rsid w:val="00647CB3"/>
    <w:rsid w:val="00650150"/>
    <w:rsid w:val="00650854"/>
    <w:rsid w:val="00650D1E"/>
    <w:rsid w:val="00650D3F"/>
    <w:rsid w:val="00650EB8"/>
    <w:rsid w:val="00650F7C"/>
    <w:rsid w:val="00650FBE"/>
    <w:rsid w:val="006513D5"/>
    <w:rsid w:val="006514AF"/>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982"/>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5A0"/>
    <w:rsid w:val="00675652"/>
    <w:rsid w:val="006758E5"/>
    <w:rsid w:val="00675ECB"/>
    <w:rsid w:val="0067649C"/>
    <w:rsid w:val="006767B8"/>
    <w:rsid w:val="00677725"/>
    <w:rsid w:val="00677F10"/>
    <w:rsid w:val="0068013A"/>
    <w:rsid w:val="00680A97"/>
    <w:rsid w:val="00680F30"/>
    <w:rsid w:val="00680F81"/>
    <w:rsid w:val="0068102D"/>
    <w:rsid w:val="0068111A"/>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12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2E8"/>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6FA0"/>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BA3"/>
    <w:rsid w:val="00736D7B"/>
    <w:rsid w:val="007377ED"/>
    <w:rsid w:val="007379C8"/>
    <w:rsid w:val="007406A2"/>
    <w:rsid w:val="007406C0"/>
    <w:rsid w:val="00740AC1"/>
    <w:rsid w:val="00740B5C"/>
    <w:rsid w:val="00740BB6"/>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145"/>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6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4E3"/>
    <w:rsid w:val="007728F4"/>
    <w:rsid w:val="00772D15"/>
    <w:rsid w:val="00772DC3"/>
    <w:rsid w:val="007733C4"/>
    <w:rsid w:val="00773EC7"/>
    <w:rsid w:val="007743A1"/>
    <w:rsid w:val="007744EF"/>
    <w:rsid w:val="00775BAA"/>
    <w:rsid w:val="00775EFD"/>
    <w:rsid w:val="00775F11"/>
    <w:rsid w:val="00776351"/>
    <w:rsid w:val="00776679"/>
    <w:rsid w:val="007768F2"/>
    <w:rsid w:val="007769E6"/>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6B0"/>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143"/>
    <w:rsid w:val="007C26FF"/>
    <w:rsid w:val="007C2A39"/>
    <w:rsid w:val="007C2AAF"/>
    <w:rsid w:val="007C301B"/>
    <w:rsid w:val="007C3C91"/>
    <w:rsid w:val="007C3D88"/>
    <w:rsid w:val="007C3EE5"/>
    <w:rsid w:val="007C3F14"/>
    <w:rsid w:val="007C450E"/>
    <w:rsid w:val="007C4DE1"/>
    <w:rsid w:val="007C508D"/>
    <w:rsid w:val="007C515A"/>
    <w:rsid w:val="007C52ED"/>
    <w:rsid w:val="007C52F0"/>
    <w:rsid w:val="007C56CE"/>
    <w:rsid w:val="007C5809"/>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6F2"/>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D09"/>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E14"/>
    <w:rsid w:val="0083179C"/>
    <w:rsid w:val="00832142"/>
    <w:rsid w:val="00832C18"/>
    <w:rsid w:val="00832CAF"/>
    <w:rsid w:val="0083311A"/>
    <w:rsid w:val="0083417A"/>
    <w:rsid w:val="00834512"/>
    <w:rsid w:val="008349E7"/>
    <w:rsid w:val="0083502E"/>
    <w:rsid w:val="008350E9"/>
    <w:rsid w:val="00835686"/>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F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57E1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36"/>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29C"/>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4C14"/>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AD1"/>
    <w:rsid w:val="008A18BA"/>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E3"/>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A2B"/>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BE0"/>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A0"/>
    <w:rsid w:val="008F2201"/>
    <w:rsid w:val="008F2A8C"/>
    <w:rsid w:val="008F3069"/>
    <w:rsid w:val="008F35F6"/>
    <w:rsid w:val="008F3D2D"/>
    <w:rsid w:val="008F3D7C"/>
    <w:rsid w:val="008F3DC9"/>
    <w:rsid w:val="008F4107"/>
    <w:rsid w:val="008F4B0F"/>
    <w:rsid w:val="008F4BFE"/>
    <w:rsid w:val="008F4E3F"/>
    <w:rsid w:val="008F5406"/>
    <w:rsid w:val="008F57B0"/>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B9D"/>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9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1"/>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BF4"/>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0AC"/>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F6"/>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47E16"/>
    <w:rsid w:val="00A5044D"/>
    <w:rsid w:val="00A50B00"/>
    <w:rsid w:val="00A50D49"/>
    <w:rsid w:val="00A511FB"/>
    <w:rsid w:val="00A514EB"/>
    <w:rsid w:val="00A521E0"/>
    <w:rsid w:val="00A524C8"/>
    <w:rsid w:val="00A5269A"/>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6BB"/>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69"/>
    <w:rsid w:val="00A73242"/>
    <w:rsid w:val="00A73873"/>
    <w:rsid w:val="00A738EE"/>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06E"/>
    <w:rsid w:val="00A867B3"/>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4"/>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450"/>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33"/>
    <w:rsid w:val="00B326BE"/>
    <w:rsid w:val="00B32AE9"/>
    <w:rsid w:val="00B32F7F"/>
    <w:rsid w:val="00B33126"/>
    <w:rsid w:val="00B338CE"/>
    <w:rsid w:val="00B3396B"/>
    <w:rsid w:val="00B33F7C"/>
    <w:rsid w:val="00B34390"/>
    <w:rsid w:val="00B3442C"/>
    <w:rsid w:val="00B3539A"/>
    <w:rsid w:val="00B35CB3"/>
    <w:rsid w:val="00B35F8E"/>
    <w:rsid w:val="00B37188"/>
    <w:rsid w:val="00B4003E"/>
    <w:rsid w:val="00B40292"/>
    <w:rsid w:val="00B40571"/>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7A0"/>
    <w:rsid w:val="00B4485B"/>
    <w:rsid w:val="00B44FFF"/>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AD"/>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65C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D2"/>
    <w:rsid w:val="00B92BF1"/>
    <w:rsid w:val="00B932E1"/>
    <w:rsid w:val="00B93C36"/>
    <w:rsid w:val="00B94054"/>
    <w:rsid w:val="00B94253"/>
    <w:rsid w:val="00B9436E"/>
    <w:rsid w:val="00B946E7"/>
    <w:rsid w:val="00B950E8"/>
    <w:rsid w:val="00B95372"/>
    <w:rsid w:val="00B954FC"/>
    <w:rsid w:val="00B955F9"/>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913"/>
    <w:rsid w:val="00BA5C97"/>
    <w:rsid w:val="00BA5EFB"/>
    <w:rsid w:val="00BA659A"/>
    <w:rsid w:val="00BA68C1"/>
    <w:rsid w:val="00BA6D50"/>
    <w:rsid w:val="00BA712E"/>
    <w:rsid w:val="00BA7423"/>
    <w:rsid w:val="00BA7688"/>
    <w:rsid w:val="00BA7EB0"/>
    <w:rsid w:val="00BB008F"/>
    <w:rsid w:val="00BB0528"/>
    <w:rsid w:val="00BB070E"/>
    <w:rsid w:val="00BB0C67"/>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24D"/>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6B5F"/>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764"/>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0FEE"/>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D6"/>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90"/>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4BB"/>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057"/>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55B"/>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D8B"/>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B7B"/>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6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4C6E"/>
    <w:rsid w:val="00D7505F"/>
    <w:rsid w:val="00D75199"/>
    <w:rsid w:val="00D75277"/>
    <w:rsid w:val="00D755A0"/>
    <w:rsid w:val="00D75843"/>
    <w:rsid w:val="00D758A1"/>
    <w:rsid w:val="00D759C6"/>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2F1"/>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A4C"/>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328"/>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80"/>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3FC1"/>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03"/>
    <w:rsid w:val="00F10864"/>
    <w:rsid w:val="00F1165E"/>
    <w:rsid w:val="00F1183B"/>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4EA0"/>
    <w:rsid w:val="00F45B82"/>
    <w:rsid w:val="00F46694"/>
    <w:rsid w:val="00F467B0"/>
    <w:rsid w:val="00F4683A"/>
    <w:rsid w:val="00F4685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8C7"/>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59C"/>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6AF"/>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100"/>
    <w:rsid w:val="00FD4CC0"/>
    <w:rsid w:val="00FD5999"/>
    <w:rsid w:val="00FD6318"/>
    <w:rsid w:val="00FD6A3D"/>
    <w:rsid w:val="00FD6D13"/>
    <w:rsid w:val="00FD6EC9"/>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710590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25155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26666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3328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320775">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22388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78009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HR33RHYHUWRF-4-5492</_dlc_DocId>
    <_dlc_DocIdUrl xmlns="c06861ca-3f08-4d07-bff7-bb15bac121f4">
      <Url>https://projects.qualcomm.com/sites/pentari/_layouts/15/DocIdRedir.aspx?ID=HR33RHYHUWRF-4-5492</Url>
      <Description>HR33RHYHUWRF-4-5492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48CF5-0F97-4542-B06F-C953090A3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1D08359A-7EAA-4454-AFE6-BE50358B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1346</TotalTime>
  <Pages>4</Pages>
  <Words>1396</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33</cp:revision>
  <cp:lastPrinted>2014-11-07T05:38:00Z</cp:lastPrinted>
  <dcterms:created xsi:type="dcterms:W3CDTF">2016-11-05T19:58:00Z</dcterms:created>
  <dcterms:modified xsi:type="dcterms:W3CDTF">2017-08-12T00:51:00Z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-1971609917</vt:i4>
  </property>
  <property fmtid="{D5CDD505-2E9C-101B-9397-08002B2CF9AE}" pid="3" name="_NewReviewCycle">
    <vt:lpwstr/>
  </property>
  <property fmtid="{D5CDD505-2E9C-101B-9397-08002B2CF9AE}" pid="4" name="_EmailSubject">
    <vt:lpwstr>Discuss phase shaping for Pi/2 BPSK, and power control if time allows</vt:lpwstr>
  </property>
  <property fmtid="{D5CDD505-2E9C-101B-9397-08002B2CF9AE}" pid="5" name="_AuthorEmail">
    <vt:lpwstr>jsoriaga@qti.qualcomm.com</vt:lpwstr>
  </property>
  <property fmtid="{D5CDD505-2E9C-101B-9397-08002B2CF9AE}" pid="6" name="_AuthorEmailDisplayName">
    <vt:lpwstr>Joseph Soriaga</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546a68a9-1906-4e06-a556-fb3d382d1d58</vt:lpwstr>
  </property>
  <property fmtid="{D5CDD505-2E9C-101B-9397-08002B2CF9AE}" pid="10" name="_ReviewingToolsShownOnce">
    <vt:lpwstr/>
  </property>
</Properties>
</file>